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4"/>
        <w:gridCol w:w="1512"/>
        <w:gridCol w:w="1512"/>
        <w:gridCol w:w="3024"/>
      </w:tblGrid>
      <w:tr w:rsidR="00F2585D" w:rsidRPr="00E409DA" w14:paraId="4E883D58" w14:textId="494CFC05" w:rsidTr="004E0392">
        <w:trPr>
          <w:trHeight w:val="1247"/>
          <w:jc w:val="center"/>
        </w:trPr>
        <w:tc>
          <w:tcPr>
            <w:tcW w:w="3024" w:type="dxa"/>
            <w:vAlign w:val="center"/>
          </w:tcPr>
          <w:p w14:paraId="3F774BDD" w14:textId="1EF4EB1D" w:rsidR="00F2585D" w:rsidRPr="00E409DA" w:rsidRDefault="00F2585D" w:rsidP="004E0392">
            <w:pPr>
              <w:jc w:val="center"/>
              <w:rPr>
                <w:rFonts w:ascii="Calibri" w:hAnsi="Calibri" w:cs="Calibri"/>
              </w:rPr>
            </w:pPr>
            <w:r w:rsidRPr="00E409DA">
              <w:rPr>
                <w:rFonts w:ascii="Calibri" w:eastAsia="Calibri" w:hAnsi="Calibri" w:cs="Calibri"/>
                <w:noProof/>
              </w:rPr>
              <w:drawing>
                <wp:inline distT="0" distB="0" distL="0" distR="0" wp14:anchorId="34EC7C3F" wp14:editId="51D0AA47">
                  <wp:extent cx="793881" cy="792000"/>
                  <wp:effectExtent l="0" t="0" r="0" b="0"/>
                  <wp:docPr id="14" name="Image 1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Une image contenant tex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3881" cy="792000"/>
                          </a:xfrm>
                          <a:prstGeom prst="rect">
                            <a:avLst/>
                          </a:prstGeom>
                        </pic:spPr>
                      </pic:pic>
                    </a:graphicData>
                  </a:graphic>
                </wp:inline>
              </w:drawing>
            </w:r>
          </w:p>
        </w:tc>
        <w:tc>
          <w:tcPr>
            <w:tcW w:w="3024" w:type="dxa"/>
            <w:gridSpan w:val="2"/>
            <w:vAlign w:val="center"/>
          </w:tcPr>
          <w:p w14:paraId="5EA624B1" w14:textId="74B125AA" w:rsidR="00F2585D" w:rsidRPr="00E409DA" w:rsidRDefault="00F2585D" w:rsidP="00F2585D">
            <w:pPr>
              <w:jc w:val="center"/>
              <w:rPr>
                <w:rFonts w:ascii="Calibri" w:hAnsi="Calibri" w:cs="Calibri"/>
              </w:rPr>
            </w:pPr>
            <w:r w:rsidRPr="00E409DA">
              <w:rPr>
                <w:rFonts w:ascii="Calibri" w:hAnsi="Calibri" w:cs="Calibri"/>
                <w:noProof/>
              </w:rPr>
              <w:drawing>
                <wp:inline distT="0" distB="0" distL="0" distR="0" wp14:anchorId="4AFEDB86" wp14:editId="22D720F8">
                  <wp:extent cx="1279587" cy="792000"/>
                  <wp:effectExtent l="0" t="0" r="317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rotWithShape="1">
                          <a:blip r:embed="rId8" cstate="print">
                            <a:extLst>
                              <a:ext uri="{28A0092B-C50C-407E-A947-70E740481C1C}">
                                <a14:useLocalDpi xmlns:a14="http://schemas.microsoft.com/office/drawing/2010/main" val="0"/>
                              </a:ext>
                            </a:extLst>
                          </a:blip>
                          <a:srcRect t="9978" b="7440"/>
                          <a:stretch/>
                        </pic:blipFill>
                        <pic:spPr bwMode="auto">
                          <a:xfrm>
                            <a:off x="0" y="0"/>
                            <a:ext cx="1279587" cy="792000"/>
                          </a:xfrm>
                          <a:prstGeom prst="rect">
                            <a:avLst/>
                          </a:prstGeom>
                          <a:ln>
                            <a:noFill/>
                          </a:ln>
                          <a:extLst>
                            <a:ext uri="{53640926-AAD7-44D8-BBD7-CCE9431645EC}">
                              <a14:shadowObscured xmlns:a14="http://schemas.microsoft.com/office/drawing/2010/main"/>
                            </a:ext>
                          </a:extLst>
                        </pic:spPr>
                      </pic:pic>
                    </a:graphicData>
                  </a:graphic>
                </wp:inline>
              </w:drawing>
            </w:r>
          </w:p>
        </w:tc>
        <w:tc>
          <w:tcPr>
            <w:tcW w:w="3024" w:type="dxa"/>
            <w:vAlign w:val="center"/>
          </w:tcPr>
          <w:p w14:paraId="296D19D2" w14:textId="1C520E59" w:rsidR="00F2585D" w:rsidRPr="00E409DA" w:rsidRDefault="00F2585D" w:rsidP="004E0392">
            <w:pPr>
              <w:jc w:val="center"/>
              <w:rPr>
                <w:rFonts w:ascii="Calibri" w:hAnsi="Calibri" w:cs="Calibri"/>
                <w:noProof/>
              </w:rPr>
            </w:pPr>
            <w:r w:rsidRPr="00E409DA">
              <w:rPr>
                <w:rFonts w:ascii="Calibri" w:hAnsi="Calibri" w:cs="Calibri"/>
                <w:noProof/>
              </w:rPr>
              <w:drawing>
                <wp:inline distT="0" distB="0" distL="0" distR="0" wp14:anchorId="4E1FF288" wp14:editId="4EC6A336">
                  <wp:extent cx="792000" cy="7920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inline>
              </w:drawing>
            </w:r>
          </w:p>
        </w:tc>
      </w:tr>
      <w:tr w:rsidR="00F2585D" w:rsidRPr="00E409DA" w14:paraId="15BDBB6E" w14:textId="59844423" w:rsidTr="004E0392">
        <w:trPr>
          <w:trHeight w:val="1361"/>
          <w:jc w:val="center"/>
        </w:trPr>
        <w:tc>
          <w:tcPr>
            <w:tcW w:w="4536" w:type="dxa"/>
            <w:gridSpan w:val="2"/>
            <w:vAlign w:val="center"/>
          </w:tcPr>
          <w:p w14:paraId="7F255D0D" w14:textId="0642D3DE" w:rsidR="00F2585D" w:rsidRPr="00E409DA" w:rsidRDefault="00F2585D" w:rsidP="00F2585D">
            <w:pPr>
              <w:jc w:val="center"/>
              <w:rPr>
                <w:rFonts w:ascii="Calibri" w:hAnsi="Calibri" w:cs="Calibri"/>
                <w:noProof/>
              </w:rPr>
            </w:pPr>
            <w:r w:rsidRPr="0035206E">
              <w:rPr>
                <w:noProof/>
              </w:rPr>
              <w:drawing>
                <wp:inline distT="0" distB="0" distL="0" distR="0" wp14:anchorId="2FF65FDF" wp14:editId="7E3C374B">
                  <wp:extent cx="1708091" cy="792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na_horiz_QUADRI_2019.png"/>
                          <pic:cNvPicPr/>
                        </pic:nvPicPr>
                        <pic:blipFill>
                          <a:blip r:embed="rId10" cstate="screen">
                            <a:extLst>
                              <a:ext uri="{28A0092B-C50C-407E-A947-70E740481C1C}">
                                <a14:useLocalDpi xmlns:a14="http://schemas.microsoft.com/office/drawing/2010/main"/>
                              </a:ext>
                            </a:extLst>
                          </a:blip>
                          <a:stretch>
                            <a:fillRect/>
                          </a:stretch>
                        </pic:blipFill>
                        <pic:spPr>
                          <a:xfrm>
                            <a:off x="0" y="0"/>
                            <a:ext cx="1708091" cy="792000"/>
                          </a:xfrm>
                          <a:prstGeom prst="rect">
                            <a:avLst/>
                          </a:prstGeom>
                        </pic:spPr>
                      </pic:pic>
                    </a:graphicData>
                  </a:graphic>
                </wp:inline>
              </w:drawing>
            </w:r>
          </w:p>
        </w:tc>
        <w:tc>
          <w:tcPr>
            <w:tcW w:w="4536" w:type="dxa"/>
            <w:gridSpan w:val="2"/>
            <w:vAlign w:val="center"/>
          </w:tcPr>
          <w:p w14:paraId="4236CB0E" w14:textId="25AA927E" w:rsidR="00F2585D" w:rsidRPr="00E409DA" w:rsidRDefault="00F2585D" w:rsidP="00F2585D">
            <w:pPr>
              <w:jc w:val="center"/>
              <w:rPr>
                <w:rFonts w:ascii="Calibri" w:hAnsi="Calibri" w:cs="Calibri"/>
                <w:noProof/>
              </w:rPr>
            </w:pPr>
            <w:r w:rsidRPr="00E409DA">
              <w:rPr>
                <w:rFonts w:ascii="Calibri" w:hAnsi="Calibri" w:cs="Calibri"/>
                <w:noProof/>
              </w:rPr>
              <w:drawing>
                <wp:inline distT="0" distB="0" distL="0" distR="0" wp14:anchorId="1BC2A5D8" wp14:editId="0024842D">
                  <wp:extent cx="1320133" cy="792000"/>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1" cstate="print">
                            <a:extLst>
                              <a:ext uri="{28A0092B-C50C-407E-A947-70E740481C1C}">
                                <a14:useLocalDpi xmlns:a14="http://schemas.microsoft.com/office/drawing/2010/main" val="0"/>
                              </a:ext>
                            </a:extLst>
                          </a:blip>
                          <a:srcRect l="4058" t="5874" r="4391" b="4662"/>
                          <a:stretch/>
                        </pic:blipFill>
                        <pic:spPr bwMode="auto">
                          <a:xfrm>
                            <a:off x="0" y="0"/>
                            <a:ext cx="1320133" cy="792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5ADA966" w14:textId="43838D76" w:rsidR="007414CD" w:rsidRDefault="007414CD" w:rsidP="008F2B46">
      <w:pPr>
        <w:rPr>
          <w:rFonts w:ascii="Calibri" w:hAnsi="Calibri" w:cs="Calibri"/>
          <w:sz w:val="32"/>
          <w:szCs w:val="32"/>
        </w:rPr>
      </w:pPr>
    </w:p>
    <w:p w14:paraId="5FB650B3" w14:textId="1DEC19FC" w:rsidR="00A31496" w:rsidRPr="0088746D" w:rsidRDefault="00A77955" w:rsidP="006E4C8C">
      <w:pPr>
        <w:jc w:val="center"/>
        <w:rPr>
          <w:rFonts w:ascii="Calibri" w:hAnsi="Calibri" w:cs="Calibri"/>
          <w:sz w:val="32"/>
          <w:szCs w:val="32"/>
        </w:rPr>
      </w:pPr>
      <w:r w:rsidRPr="0088746D">
        <w:rPr>
          <w:rFonts w:ascii="Calibri" w:hAnsi="Calibri" w:cs="Calibri"/>
          <w:sz w:val="32"/>
          <w:szCs w:val="32"/>
        </w:rPr>
        <w:t>Sujet de thèse de doctorat</w:t>
      </w:r>
    </w:p>
    <w:p w14:paraId="49B4C5A7" w14:textId="7684053C" w:rsidR="00A77955" w:rsidRPr="0088746D" w:rsidRDefault="00A77955" w:rsidP="006E4C8C">
      <w:pPr>
        <w:jc w:val="center"/>
        <w:rPr>
          <w:rFonts w:ascii="Calibri" w:hAnsi="Calibri" w:cs="Calibri"/>
          <w:sz w:val="28"/>
          <w:szCs w:val="28"/>
        </w:rPr>
      </w:pPr>
      <w:r w:rsidRPr="0088746D">
        <w:rPr>
          <w:rFonts w:ascii="Calibri" w:hAnsi="Calibri" w:cs="Calibri"/>
          <w:sz w:val="28"/>
          <w:szCs w:val="28"/>
        </w:rPr>
        <w:t xml:space="preserve">Thèse </w:t>
      </w:r>
      <w:r w:rsidR="00904542" w:rsidRPr="0088746D">
        <w:rPr>
          <w:rFonts w:ascii="Calibri" w:hAnsi="Calibri" w:cs="Calibri"/>
          <w:sz w:val="28"/>
          <w:szCs w:val="28"/>
        </w:rPr>
        <w:t>co-financée par l’université de La Rochelle et la région Nouvell</w:t>
      </w:r>
      <w:r w:rsidR="00AB0BED" w:rsidRPr="0088746D">
        <w:rPr>
          <w:rFonts w:ascii="Calibri" w:hAnsi="Calibri" w:cs="Calibri"/>
          <w:sz w:val="28"/>
          <w:szCs w:val="28"/>
        </w:rPr>
        <w:t>e</w:t>
      </w:r>
      <w:r w:rsidR="00904542" w:rsidRPr="0088746D">
        <w:rPr>
          <w:rFonts w:ascii="Calibri" w:hAnsi="Calibri" w:cs="Calibri"/>
          <w:sz w:val="28"/>
          <w:szCs w:val="28"/>
        </w:rPr>
        <w:t>-Aquitaine</w:t>
      </w:r>
      <w:r w:rsidRPr="0088746D">
        <w:rPr>
          <w:rFonts w:ascii="Calibri" w:hAnsi="Calibri" w:cs="Calibri"/>
          <w:sz w:val="28"/>
          <w:szCs w:val="28"/>
        </w:rPr>
        <w:t xml:space="preserve">, </w:t>
      </w:r>
      <w:proofErr w:type="spellStart"/>
      <w:r w:rsidRPr="0088746D">
        <w:rPr>
          <w:rFonts w:ascii="Calibri" w:hAnsi="Calibri" w:cs="Calibri"/>
          <w:sz w:val="28"/>
          <w:szCs w:val="28"/>
        </w:rPr>
        <w:t>LaSIE</w:t>
      </w:r>
      <w:proofErr w:type="spellEnd"/>
      <w:r w:rsidRPr="0088746D">
        <w:rPr>
          <w:rFonts w:ascii="Calibri" w:hAnsi="Calibri" w:cs="Calibri"/>
          <w:sz w:val="28"/>
          <w:szCs w:val="28"/>
        </w:rPr>
        <w:t xml:space="preserve"> UMR CNRS 7356</w:t>
      </w:r>
    </w:p>
    <w:p w14:paraId="2F96C00A" w14:textId="77777777" w:rsidR="00A77955" w:rsidRPr="0088746D" w:rsidRDefault="00A77955" w:rsidP="006E4C8C">
      <w:pPr>
        <w:jc w:val="center"/>
        <w:rPr>
          <w:rFonts w:ascii="Calibri" w:hAnsi="Calibri" w:cs="Calibri"/>
          <w:sz w:val="32"/>
          <w:szCs w:val="32"/>
        </w:rPr>
      </w:pPr>
    </w:p>
    <w:p w14:paraId="04F032B7" w14:textId="5C8BB3F7" w:rsidR="00A77955" w:rsidRPr="0088746D" w:rsidRDefault="00AB0BED" w:rsidP="006E4C8C">
      <w:pPr>
        <w:jc w:val="center"/>
        <w:rPr>
          <w:rFonts w:ascii="Calibri" w:hAnsi="Calibri" w:cs="Calibri"/>
          <w:sz w:val="28"/>
          <w:szCs w:val="28"/>
        </w:rPr>
      </w:pPr>
      <w:r w:rsidRPr="0088746D">
        <w:rPr>
          <w:rFonts w:ascii="Calibri" w:hAnsi="Calibri" w:cs="Calibri"/>
          <w:sz w:val="28"/>
          <w:szCs w:val="28"/>
        </w:rPr>
        <w:t>Développement de réseaux de neurones pour la simulation numérique multi échelle du transfert de CO2 et de la carbonatation accéléré d’un stock de granulats recyclés par l’injection de gaz industriels</w:t>
      </w:r>
    </w:p>
    <w:p w14:paraId="017EFCC3" w14:textId="77777777" w:rsidR="00A77955" w:rsidRPr="0088746D" w:rsidRDefault="00A77955" w:rsidP="006E4C8C">
      <w:pPr>
        <w:jc w:val="center"/>
        <w:rPr>
          <w:rFonts w:ascii="Calibri" w:hAnsi="Calibri" w:cs="Calibri"/>
          <w:sz w:val="32"/>
          <w:szCs w:val="32"/>
        </w:rPr>
      </w:pPr>
    </w:p>
    <w:p w14:paraId="4E70CE23" w14:textId="67A661F3" w:rsidR="00A77955" w:rsidRPr="0088746D" w:rsidRDefault="00A77955" w:rsidP="00A77955">
      <w:pPr>
        <w:jc w:val="both"/>
        <w:rPr>
          <w:rFonts w:ascii="Calibri" w:hAnsi="Calibri" w:cs="Calibri"/>
        </w:rPr>
      </w:pPr>
      <w:r w:rsidRPr="0088746D">
        <w:rPr>
          <w:rFonts w:ascii="Calibri" w:hAnsi="Calibri" w:cs="Calibri"/>
          <w:b/>
          <w:bCs/>
        </w:rPr>
        <w:t>Mots clés :</w:t>
      </w:r>
      <w:r w:rsidRPr="0088746D">
        <w:rPr>
          <w:rFonts w:ascii="Calibri" w:hAnsi="Calibri" w:cs="Calibri"/>
        </w:rPr>
        <w:t xml:space="preserve"> </w:t>
      </w:r>
      <w:proofErr w:type="spellStart"/>
      <w:r w:rsidR="004E0392" w:rsidRPr="0088746D">
        <w:rPr>
          <w:rFonts w:ascii="Calibri" w:hAnsi="Calibri" w:cs="Calibri"/>
        </w:rPr>
        <w:t>deep</w:t>
      </w:r>
      <w:proofErr w:type="spellEnd"/>
      <w:r w:rsidR="004E0392" w:rsidRPr="0088746D">
        <w:rPr>
          <w:rFonts w:ascii="Calibri" w:hAnsi="Calibri" w:cs="Calibri"/>
        </w:rPr>
        <w:t xml:space="preserve"> </w:t>
      </w:r>
      <w:proofErr w:type="spellStart"/>
      <w:r w:rsidR="004E0392" w:rsidRPr="0088746D">
        <w:rPr>
          <w:rFonts w:ascii="Calibri" w:hAnsi="Calibri" w:cs="Calibri"/>
        </w:rPr>
        <w:t>learning</w:t>
      </w:r>
      <w:proofErr w:type="spellEnd"/>
      <w:r w:rsidR="004E0392" w:rsidRPr="0088746D">
        <w:rPr>
          <w:rFonts w:ascii="Calibri" w:hAnsi="Calibri" w:cs="Calibri"/>
        </w:rPr>
        <w:t>, intelligence artificielle, simulation numérique, d</w:t>
      </w:r>
      <w:r w:rsidRPr="0088746D">
        <w:rPr>
          <w:rFonts w:ascii="Calibri" w:hAnsi="Calibri" w:cs="Calibri"/>
        </w:rPr>
        <w:t>échets inertes du BTP ; granulats recyclés ; carbonatation accélérée, transferts réactifs</w:t>
      </w:r>
      <w:r w:rsidR="002938C9" w:rsidRPr="0088746D">
        <w:rPr>
          <w:rFonts w:ascii="Calibri" w:hAnsi="Calibri" w:cs="Calibri"/>
        </w:rPr>
        <w:t>,</w:t>
      </w:r>
      <w:r w:rsidR="007D518F" w:rsidRPr="0088746D">
        <w:rPr>
          <w:rFonts w:ascii="Calibri" w:hAnsi="Calibri" w:cs="Calibri"/>
        </w:rPr>
        <w:t xml:space="preserve"> empilement granulaire,</w:t>
      </w:r>
      <w:r w:rsidR="002938C9" w:rsidRPr="0088746D">
        <w:rPr>
          <w:rFonts w:ascii="Calibri" w:hAnsi="Calibri" w:cs="Calibri"/>
        </w:rPr>
        <w:t xml:space="preserve"> stockage de CO</w:t>
      </w:r>
      <w:r w:rsidR="002938C9" w:rsidRPr="0088746D">
        <w:rPr>
          <w:rFonts w:ascii="Calibri" w:hAnsi="Calibri" w:cs="Calibri"/>
          <w:vertAlign w:val="subscript"/>
        </w:rPr>
        <w:t>2</w:t>
      </w:r>
      <w:r w:rsidRPr="0088746D">
        <w:rPr>
          <w:rFonts w:ascii="Calibri" w:hAnsi="Calibri" w:cs="Calibri"/>
        </w:rPr>
        <w:t xml:space="preserve">. </w:t>
      </w:r>
    </w:p>
    <w:p w14:paraId="4A4C598A" w14:textId="77777777" w:rsidR="00A77955" w:rsidRPr="0088746D" w:rsidRDefault="00A77955" w:rsidP="006E4C8C">
      <w:pPr>
        <w:jc w:val="both"/>
        <w:rPr>
          <w:rFonts w:ascii="Calibri" w:hAnsi="Calibri" w:cs="Calibri"/>
        </w:rPr>
      </w:pPr>
    </w:p>
    <w:p w14:paraId="7CF012D6" w14:textId="39D15164" w:rsidR="00E92323" w:rsidRPr="0088746D" w:rsidRDefault="00E92323" w:rsidP="006E4C8C">
      <w:pPr>
        <w:jc w:val="both"/>
        <w:rPr>
          <w:rFonts w:ascii="Calibri" w:hAnsi="Calibri" w:cs="Calibri"/>
          <w:b/>
          <w:bCs/>
        </w:rPr>
      </w:pPr>
      <w:r w:rsidRPr="0088746D">
        <w:rPr>
          <w:rFonts w:ascii="Calibri" w:hAnsi="Calibri" w:cs="Calibri"/>
          <w:b/>
          <w:bCs/>
        </w:rPr>
        <w:t>Contexte</w:t>
      </w:r>
    </w:p>
    <w:p w14:paraId="6E835F85" w14:textId="6AC68EA4" w:rsidR="004E0392" w:rsidRDefault="004E0392" w:rsidP="00E92323">
      <w:pPr>
        <w:pStyle w:val="Corpsdetexte"/>
        <w:rPr>
          <w:rFonts w:ascii="Calibri" w:hAnsi="Calibri" w:cs="Calibri"/>
        </w:rPr>
      </w:pPr>
      <w:r w:rsidRPr="0088746D">
        <w:rPr>
          <w:rFonts w:ascii="Calibri" w:hAnsi="Calibri" w:cs="Calibri"/>
        </w:rPr>
        <w:t>Cette thèse s’intègre dans un projet visant à développer un procédé industriel de carbonatation accéléré des granulats de béton de démolition, directement sur site, permettant de minéraliser le CO</w:t>
      </w:r>
      <w:r w:rsidRPr="008B2E1A">
        <w:rPr>
          <w:rFonts w:ascii="Calibri" w:hAnsi="Calibri" w:cs="Calibri"/>
          <w:vertAlign w:val="subscript"/>
        </w:rPr>
        <w:t>2</w:t>
      </w:r>
      <w:r w:rsidRPr="0088746D">
        <w:rPr>
          <w:rFonts w:ascii="Calibri" w:hAnsi="Calibri" w:cs="Calibri"/>
        </w:rPr>
        <w:t xml:space="preserve"> produit par l</w:t>
      </w:r>
      <w:r w:rsidRPr="0088746D">
        <w:rPr>
          <w:rFonts w:ascii="Calibri" w:hAnsi="Calibri" w:cs="Calibri"/>
        </w:rPr>
        <w:t xml:space="preserve">a zone industrielle proche </w:t>
      </w:r>
      <w:r w:rsidRPr="0088746D">
        <w:rPr>
          <w:rFonts w:ascii="Calibri" w:hAnsi="Calibri" w:cs="Calibri"/>
        </w:rPr>
        <w:t xml:space="preserve">du site </w:t>
      </w:r>
      <w:r w:rsidRPr="0088746D">
        <w:rPr>
          <w:rFonts w:ascii="Calibri" w:hAnsi="Calibri" w:cs="Calibri"/>
        </w:rPr>
        <w:t xml:space="preserve">de recyclage </w:t>
      </w:r>
      <w:proofErr w:type="spellStart"/>
      <w:r w:rsidRPr="0088746D">
        <w:rPr>
          <w:rFonts w:ascii="Calibri" w:hAnsi="Calibri" w:cs="Calibri"/>
        </w:rPr>
        <w:t>Valosphère</w:t>
      </w:r>
      <w:proofErr w:type="spellEnd"/>
      <w:r w:rsidRPr="0088746D">
        <w:rPr>
          <w:rFonts w:ascii="Calibri" w:hAnsi="Calibri" w:cs="Calibri"/>
        </w:rPr>
        <w:t xml:space="preserve">, filiale de Spie </w:t>
      </w:r>
      <w:proofErr w:type="spellStart"/>
      <w:r w:rsidRPr="0088746D">
        <w:rPr>
          <w:rFonts w:ascii="Calibri" w:hAnsi="Calibri" w:cs="Calibri"/>
        </w:rPr>
        <w:t>batignolles</w:t>
      </w:r>
      <w:proofErr w:type="spellEnd"/>
      <w:r w:rsidRPr="0088746D">
        <w:rPr>
          <w:rFonts w:ascii="Calibri" w:hAnsi="Calibri" w:cs="Calibri"/>
        </w:rPr>
        <w:t xml:space="preserve"> </w:t>
      </w:r>
      <w:proofErr w:type="spellStart"/>
      <w:r w:rsidRPr="0088746D">
        <w:rPr>
          <w:rFonts w:ascii="Calibri" w:hAnsi="Calibri" w:cs="Calibri"/>
        </w:rPr>
        <w:t>malet</w:t>
      </w:r>
      <w:proofErr w:type="spellEnd"/>
      <w:r w:rsidRPr="0088746D">
        <w:rPr>
          <w:rFonts w:ascii="Calibri" w:hAnsi="Calibri" w:cs="Calibri"/>
        </w:rPr>
        <w:t xml:space="preserve"> qui soutient financièrement le projet.</w:t>
      </w:r>
      <w:r w:rsidR="00151BB7">
        <w:rPr>
          <w:rFonts w:ascii="Calibri" w:hAnsi="Calibri" w:cs="Calibri"/>
        </w:rPr>
        <w:t xml:space="preserve"> </w:t>
      </w:r>
    </w:p>
    <w:p w14:paraId="65C7045F" w14:textId="0A6EB49F" w:rsidR="00151BB7" w:rsidRPr="0088746D" w:rsidRDefault="00151BB7" w:rsidP="00E92323">
      <w:pPr>
        <w:pStyle w:val="Corpsdetexte"/>
        <w:rPr>
          <w:rFonts w:ascii="Calibri" w:hAnsi="Calibri" w:cs="Calibri"/>
        </w:rPr>
      </w:pPr>
      <w:proofErr w:type="spellStart"/>
      <w:r>
        <w:rPr>
          <w:rFonts w:ascii="Calibri" w:hAnsi="Calibri" w:cs="Calibri"/>
        </w:rPr>
        <w:t>La</w:t>
      </w:r>
      <w:proofErr w:type="spellEnd"/>
      <w:r>
        <w:rPr>
          <w:rFonts w:ascii="Calibri" w:hAnsi="Calibri" w:cs="Calibri"/>
        </w:rPr>
        <w:t xml:space="preserve"> ou le doctorant aura pour objectif de </w:t>
      </w:r>
      <w:r w:rsidRPr="00151BB7">
        <w:rPr>
          <w:rFonts w:ascii="Calibri" w:hAnsi="Calibri" w:cs="Calibri"/>
          <w:b/>
          <w:bCs/>
        </w:rPr>
        <w:t>modéliser</w:t>
      </w:r>
      <w:r>
        <w:rPr>
          <w:rFonts w:ascii="Calibri" w:hAnsi="Calibri" w:cs="Calibri"/>
        </w:rPr>
        <w:t xml:space="preserve"> et de </w:t>
      </w:r>
      <w:r w:rsidRPr="00151BB7">
        <w:rPr>
          <w:rFonts w:ascii="Calibri" w:hAnsi="Calibri" w:cs="Calibri"/>
          <w:b/>
          <w:bCs/>
        </w:rPr>
        <w:t>simuler numériquement</w:t>
      </w:r>
      <w:r>
        <w:rPr>
          <w:rFonts w:ascii="Calibri" w:hAnsi="Calibri" w:cs="Calibri"/>
        </w:rPr>
        <w:t xml:space="preserve"> le transfert réactif du CO</w:t>
      </w:r>
      <w:r w:rsidRPr="00151BB7">
        <w:rPr>
          <w:rFonts w:ascii="Calibri" w:hAnsi="Calibri" w:cs="Calibri"/>
          <w:vertAlign w:val="subscript"/>
        </w:rPr>
        <w:t>2</w:t>
      </w:r>
      <w:r>
        <w:rPr>
          <w:rFonts w:ascii="Calibri" w:hAnsi="Calibri" w:cs="Calibri"/>
        </w:rPr>
        <w:t xml:space="preserve"> dans un stock de granulats recyclés en se basant sur des méthodes de </w:t>
      </w:r>
      <w:proofErr w:type="spellStart"/>
      <w:r w:rsidRPr="00151BB7">
        <w:rPr>
          <w:rFonts w:ascii="Calibri" w:hAnsi="Calibri" w:cs="Calibri"/>
          <w:b/>
          <w:bCs/>
        </w:rPr>
        <w:t>deep</w:t>
      </w:r>
      <w:proofErr w:type="spellEnd"/>
      <w:r w:rsidRPr="00151BB7">
        <w:rPr>
          <w:rFonts w:ascii="Calibri" w:hAnsi="Calibri" w:cs="Calibri"/>
          <w:b/>
          <w:bCs/>
        </w:rPr>
        <w:t xml:space="preserve"> </w:t>
      </w:r>
      <w:proofErr w:type="spellStart"/>
      <w:r w:rsidRPr="00151BB7">
        <w:rPr>
          <w:rFonts w:ascii="Calibri" w:hAnsi="Calibri" w:cs="Calibri"/>
          <w:b/>
          <w:bCs/>
        </w:rPr>
        <w:t>learning</w:t>
      </w:r>
      <w:proofErr w:type="spellEnd"/>
      <w:r>
        <w:rPr>
          <w:rFonts w:ascii="Calibri" w:hAnsi="Calibri" w:cs="Calibri"/>
        </w:rPr>
        <w:t xml:space="preserve"> récentes.</w:t>
      </w:r>
    </w:p>
    <w:p w14:paraId="31339B70" w14:textId="77777777" w:rsidR="004E0392" w:rsidRDefault="004E0392" w:rsidP="007037A7">
      <w:pPr>
        <w:spacing w:line="276" w:lineRule="auto"/>
        <w:jc w:val="both"/>
        <w:rPr>
          <w:rFonts w:ascii="Calibri" w:hAnsi="Calibri" w:cs="Calibri"/>
        </w:rPr>
      </w:pPr>
    </w:p>
    <w:p w14:paraId="697D595D" w14:textId="6D73EE7F" w:rsidR="0088746D" w:rsidRPr="0088746D" w:rsidRDefault="0088746D" w:rsidP="007037A7">
      <w:pPr>
        <w:spacing w:line="276" w:lineRule="auto"/>
        <w:jc w:val="both"/>
        <w:rPr>
          <w:rFonts w:ascii="Calibri" w:hAnsi="Calibri" w:cs="Calibri"/>
          <w:b/>
          <w:bCs/>
        </w:rPr>
      </w:pPr>
      <w:r w:rsidRPr="0088746D">
        <w:rPr>
          <w:rFonts w:ascii="Calibri" w:hAnsi="Calibri" w:cs="Calibri"/>
          <w:b/>
          <w:bCs/>
        </w:rPr>
        <w:t>Descriptif du sujet</w:t>
      </w:r>
    </w:p>
    <w:p w14:paraId="6B9BC192" w14:textId="77777777" w:rsidR="00CE546C" w:rsidRPr="00CE546C" w:rsidRDefault="00CE546C" w:rsidP="00CE546C">
      <w:pPr>
        <w:pStyle w:val="Corpsdetexte"/>
        <w:rPr>
          <w:rFonts w:ascii="Calibri" w:hAnsi="Calibri" w:cs="Calibri"/>
        </w:rPr>
      </w:pPr>
      <w:r w:rsidRPr="00CE546C">
        <w:rPr>
          <w:rFonts w:ascii="Calibri" w:hAnsi="Calibri" w:cs="Calibri"/>
        </w:rPr>
        <w:t>Les granulats recyclés (GR) sont des matériaux produits sur plateformes de recyclage à partir de déchets inertes issus des chantiers de construction et de démolition du BTP. Ces matériaux présentent la particularité d'être constitués de granulats de différentes natures présents en proportions variables. Les granulats de béton, largement majoritaires, sont réactifs au contact du CO</w:t>
      </w:r>
      <w:r w:rsidRPr="00CE546C">
        <w:rPr>
          <w:rFonts w:ascii="Calibri" w:hAnsi="Calibri" w:cs="Calibri"/>
          <w:vertAlign w:val="subscript"/>
        </w:rPr>
        <w:t>2</w:t>
      </w:r>
      <w:r w:rsidRPr="00CE546C">
        <w:rPr>
          <w:rFonts w:ascii="Calibri" w:hAnsi="Calibri" w:cs="Calibri"/>
        </w:rPr>
        <w:t>, et peuvent donc potentiellement piéger du CO</w:t>
      </w:r>
      <w:r w:rsidRPr="00CE546C">
        <w:rPr>
          <w:rFonts w:ascii="Calibri" w:hAnsi="Calibri" w:cs="Calibri"/>
          <w:vertAlign w:val="subscript"/>
        </w:rPr>
        <w:t>2</w:t>
      </w:r>
      <w:r w:rsidRPr="00CE546C">
        <w:rPr>
          <w:rFonts w:ascii="Calibri" w:hAnsi="Calibri" w:cs="Calibri"/>
        </w:rPr>
        <w:t>.</w:t>
      </w:r>
    </w:p>
    <w:p w14:paraId="1EB6164C" w14:textId="1BBFBFB3" w:rsidR="004E0392" w:rsidRPr="0088746D" w:rsidRDefault="004E0392" w:rsidP="00E92323">
      <w:pPr>
        <w:pStyle w:val="Corpsdetexte"/>
        <w:rPr>
          <w:rFonts w:ascii="Calibri" w:hAnsi="Calibri" w:cs="Calibri"/>
        </w:rPr>
      </w:pPr>
      <w:r w:rsidRPr="0088746D">
        <w:rPr>
          <w:rFonts w:ascii="Calibri" w:hAnsi="Calibri" w:cs="Calibri"/>
        </w:rPr>
        <w:t xml:space="preserve">Dans le cadre du projet </w:t>
      </w:r>
      <w:r w:rsidRPr="0088746D">
        <w:rPr>
          <w:rFonts w:ascii="Calibri" w:hAnsi="Calibri" w:cs="Calibri"/>
          <w:b/>
          <w:bCs/>
        </w:rPr>
        <w:t>Carbone Gris</w:t>
      </w:r>
      <w:r w:rsidRPr="0088746D">
        <w:rPr>
          <w:rFonts w:ascii="Calibri" w:hAnsi="Calibri" w:cs="Calibri"/>
        </w:rPr>
        <w:t xml:space="preserve"> (2020-2023, financé par la Région Nouvelle Aquitaine), les recherches ont mis en avant le fort potentiel des granulats recyclés pour piéger du CO</w:t>
      </w:r>
      <w:r w:rsidRPr="0088746D">
        <w:rPr>
          <w:rFonts w:ascii="Calibri" w:hAnsi="Calibri" w:cs="Calibri"/>
          <w:vertAlign w:val="subscript"/>
        </w:rPr>
        <w:t>2</w:t>
      </w:r>
      <w:r w:rsidRPr="0088746D">
        <w:rPr>
          <w:rFonts w:ascii="Calibri" w:hAnsi="Calibri" w:cs="Calibri"/>
        </w:rPr>
        <w:t xml:space="preserve">, </w:t>
      </w:r>
      <w:r w:rsidRPr="0088746D">
        <w:rPr>
          <w:rFonts w:ascii="Calibri" w:hAnsi="Calibri" w:cs="Calibri"/>
          <w:b/>
          <w:bCs/>
        </w:rPr>
        <w:t xml:space="preserve">puisqu’une tonne de </w:t>
      </w:r>
      <w:r w:rsidR="00CE546C">
        <w:rPr>
          <w:rFonts w:ascii="Calibri" w:hAnsi="Calibri" w:cs="Calibri"/>
          <w:b/>
          <w:bCs/>
        </w:rPr>
        <w:t>granulats recyclés (GR)</w:t>
      </w:r>
      <w:r w:rsidRPr="0088746D">
        <w:rPr>
          <w:rFonts w:ascii="Calibri" w:hAnsi="Calibri" w:cs="Calibri"/>
          <w:b/>
          <w:bCs/>
        </w:rPr>
        <w:t xml:space="preserve"> peut potentiellement piéger plus de 20 kg de CO</w:t>
      </w:r>
      <w:r w:rsidRPr="0088746D">
        <w:rPr>
          <w:rFonts w:ascii="Calibri" w:hAnsi="Calibri" w:cs="Calibri"/>
          <w:b/>
          <w:bCs/>
          <w:vertAlign w:val="subscript"/>
        </w:rPr>
        <w:t>2</w:t>
      </w:r>
      <w:r w:rsidRPr="0088746D">
        <w:rPr>
          <w:rFonts w:ascii="Calibri" w:hAnsi="Calibri" w:cs="Calibri"/>
          <w:b/>
          <w:bCs/>
        </w:rPr>
        <w:t xml:space="preserve"> en moins de 3 mois</w:t>
      </w:r>
      <w:r w:rsidRPr="0088746D">
        <w:rPr>
          <w:rFonts w:ascii="Calibri" w:hAnsi="Calibri" w:cs="Calibri"/>
        </w:rPr>
        <w:t>. Comparé aux émissions de CO</w:t>
      </w:r>
      <w:r w:rsidRPr="0088746D">
        <w:rPr>
          <w:rFonts w:ascii="Calibri" w:hAnsi="Calibri" w:cs="Calibri"/>
          <w:vertAlign w:val="subscript"/>
        </w:rPr>
        <w:t>2</w:t>
      </w:r>
      <w:r w:rsidRPr="0088746D">
        <w:rPr>
          <w:rFonts w:ascii="Calibri" w:hAnsi="Calibri" w:cs="Calibri"/>
        </w:rPr>
        <w:t xml:space="preserve"> générée pour les produire (1,5 kg CO</w:t>
      </w:r>
      <w:r w:rsidRPr="0088746D">
        <w:rPr>
          <w:rFonts w:ascii="Calibri" w:hAnsi="Calibri" w:cs="Calibri"/>
          <w:vertAlign w:val="subscript"/>
        </w:rPr>
        <w:t>2</w:t>
      </w:r>
      <w:r w:rsidRPr="0088746D">
        <w:rPr>
          <w:rFonts w:ascii="Calibri" w:hAnsi="Calibri" w:cs="Calibri"/>
        </w:rPr>
        <w:t xml:space="preserve"> /t GR selon l’UNPG), les GR pourraient donc être des matériaux </w:t>
      </w:r>
      <w:r w:rsidRPr="0088746D">
        <w:rPr>
          <w:rFonts w:ascii="Calibri" w:hAnsi="Calibri" w:cs="Calibri"/>
          <w:b/>
          <w:bCs/>
        </w:rPr>
        <w:t>carbo-</w:t>
      </w:r>
      <w:r w:rsidRPr="0088746D">
        <w:rPr>
          <w:rFonts w:ascii="Calibri" w:hAnsi="Calibri" w:cs="Calibri"/>
        </w:rPr>
        <w:t>négatifs</w:t>
      </w:r>
      <w:r w:rsidRPr="0088746D">
        <w:rPr>
          <w:rFonts w:ascii="Calibri" w:hAnsi="Calibri" w:cs="Calibri"/>
          <w:b/>
          <w:bCs/>
        </w:rPr>
        <w:t>.</w:t>
      </w:r>
      <w:r w:rsidRPr="0088746D">
        <w:rPr>
          <w:rFonts w:ascii="Calibri" w:hAnsi="Calibri" w:cs="Calibri"/>
        </w:rPr>
        <w:t xml:space="preserve"> Néanmoins, il a aussi été constaté qu’en l’état actuel du process, le piégeage réel était </w:t>
      </w:r>
      <w:r w:rsidRPr="0088746D">
        <w:rPr>
          <w:rFonts w:ascii="Calibri" w:hAnsi="Calibri" w:cs="Calibri"/>
          <w:b/>
          <w:bCs/>
        </w:rPr>
        <w:t>cent fois</w:t>
      </w:r>
      <w:r w:rsidRPr="0088746D">
        <w:rPr>
          <w:rFonts w:ascii="Calibri" w:hAnsi="Calibri" w:cs="Calibri"/>
        </w:rPr>
        <w:t xml:space="preserve"> </w:t>
      </w:r>
      <w:r w:rsidRPr="0088746D">
        <w:rPr>
          <w:rFonts w:ascii="Calibri" w:hAnsi="Calibri" w:cs="Calibri"/>
          <w:b/>
          <w:bCs/>
        </w:rPr>
        <w:t xml:space="preserve">moindre </w:t>
      </w:r>
      <w:r w:rsidRPr="0088746D">
        <w:rPr>
          <w:rFonts w:ascii="Calibri" w:hAnsi="Calibri" w:cs="Calibri"/>
        </w:rPr>
        <w:t xml:space="preserve">à </w:t>
      </w:r>
      <w:r w:rsidRPr="0088746D">
        <w:rPr>
          <w:rFonts w:ascii="Calibri" w:hAnsi="Calibri" w:cs="Calibri"/>
        </w:rPr>
        <w:lastRenderedPageBreak/>
        <w:t>l’échelle du stock, soit environ 0,2 kg de CO</w:t>
      </w:r>
      <w:r w:rsidRPr="0088746D">
        <w:rPr>
          <w:rFonts w:ascii="Calibri" w:hAnsi="Calibri" w:cs="Calibri"/>
          <w:vertAlign w:val="subscript"/>
        </w:rPr>
        <w:t>2</w:t>
      </w:r>
      <w:r w:rsidRPr="0088746D">
        <w:rPr>
          <w:rFonts w:ascii="Calibri" w:hAnsi="Calibri" w:cs="Calibri"/>
        </w:rPr>
        <w:t xml:space="preserve">/t de GR </w:t>
      </w:r>
      <w:r w:rsidRPr="0088746D">
        <w:rPr>
          <w:rFonts w:ascii="Calibri" w:hAnsi="Calibri" w:cs="Calibri"/>
        </w:rPr>
        <w:fldChar w:fldCharType="begin"/>
      </w:r>
      <w:r w:rsidRPr="0088746D">
        <w:rPr>
          <w:rFonts w:ascii="Calibri" w:hAnsi="Calibri" w:cs="Calibri"/>
        </w:rPr>
        <w:instrText xml:space="preserve"> ADDIN ZOTERO_ITEM CSL_CITATION {"citationID":"v2DqSh0x","properties":{"formattedCitation":"(Yunlu Hou et al. 2022)","plainCitation":"(Yunlu Hou et al. 2022)","noteIndex":0},"citationItems":[{"id":2436,"uris":["http://zotero.org/users/2496548/items/RHFDGTRC"],"itemData":{"id":2436,"type":"article-journal","abstract":"Dans un environnement urbain, les pièges à carbone naturels et artificiels peuvent être des leviers intéressants pour tendre vers la neutralité carbone d’un territoire. Cette étude s’intéresse au potentiel de piégeage de CO2 d’un stock de granulats recyclés, fabriqués sur une plateforme de recyclage à partir de déchets inertes du BTP, entre deux campagnes de concassage. Grâce au développement d’une cellule de carbonatation naturelle et d’une cellule de diffusion de O2 en laboratoire, la quantité de CO2 piégé par un stock de 2000 m3 pendant 4 mois est estimée à plus de 630 kg, soit 0,2 kg de CO2/t de GR en stock. Cette faible valeur montre que même si le potentiel de piégeage de CO2 à l’échelle du grain est estimé à 23 kgCO2/t de GR, la capacité réelle d’un stock de GR à en piéger en condition atmosphérique est très dépendante du process de fabrication, du stockage sur plateforme et des conditions météorologiques.","container-title":"Academic Journal of Civil Engineering","DOI":"10.26168/ajce.40.1.24","issue":"1","journalAbbreviation":"AJCE","note":"section: RUGC 2022","title":"Plateforme de recyclage de déchets inertes du BTP : un puits de carbone « gris » ?","URL":"https://journal.augc.asso.fr/index.php/ajce/article/view/2961","volume":"40","author":[{"literal":"Yunlu Hou"},{"literal":"Pierre-Yves Mahieux"},{"literal":"Philippe Turcry"},{"literal":"jerôme Lux"},{"literal":"Abdelkarim Aït-Mokhtar"},{"literal":"Aurélia Nicolaï"}],"accessed":{"date-parts":[["2022",11,18]]},"issued":{"date-parts":[["2022",6,7]]}}}],"schema":"https://github.com/citation-style-language/schema/raw/master/csl-citation.json"} </w:instrText>
      </w:r>
      <w:r w:rsidRPr="0088746D">
        <w:rPr>
          <w:rFonts w:ascii="Calibri" w:hAnsi="Calibri" w:cs="Calibri"/>
        </w:rPr>
        <w:fldChar w:fldCharType="separate"/>
      </w:r>
      <w:r w:rsidRPr="0088746D">
        <w:rPr>
          <w:rFonts w:ascii="Calibri" w:hAnsi="Calibri" w:cs="Calibri"/>
          <w:noProof/>
        </w:rPr>
        <w:t>(Yunlu Hou et al. 2022)</w:t>
      </w:r>
      <w:r w:rsidRPr="0088746D">
        <w:rPr>
          <w:rFonts w:ascii="Calibri" w:hAnsi="Calibri" w:cs="Calibri"/>
        </w:rPr>
        <w:fldChar w:fldCharType="end"/>
      </w:r>
      <w:r w:rsidRPr="0088746D">
        <w:rPr>
          <w:rFonts w:ascii="Calibri" w:hAnsi="Calibri" w:cs="Calibri"/>
        </w:rPr>
        <w:t>. Partant du constat qu’il est difficile de changer radicalement le process de fabrication des GR pour des raisons économiques et pratiques, il est alors intéressant de privilégier la carbonatation accélérée grâce à un apport de CO</w:t>
      </w:r>
      <w:r w:rsidRPr="0088746D">
        <w:rPr>
          <w:rFonts w:ascii="Calibri" w:hAnsi="Calibri" w:cs="Calibri"/>
          <w:vertAlign w:val="subscript"/>
        </w:rPr>
        <w:t>2</w:t>
      </w:r>
      <w:r w:rsidRPr="0088746D">
        <w:rPr>
          <w:rFonts w:ascii="Calibri" w:hAnsi="Calibri" w:cs="Calibri"/>
        </w:rPr>
        <w:t xml:space="preserve"> industriel directement sur les plateformes. </w:t>
      </w:r>
    </w:p>
    <w:p w14:paraId="4A822A97" w14:textId="77777777" w:rsidR="004E0392" w:rsidRPr="0088746D" w:rsidRDefault="004E0392" w:rsidP="004E0392">
      <w:pPr>
        <w:pStyle w:val="Corpsdetexte"/>
        <w:rPr>
          <w:rFonts w:ascii="Calibri" w:hAnsi="Calibri" w:cs="Calibri"/>
          <w:szCs w:val="24"/>
        </w:rPr>
      </w:pPr>
      <w:r w:rsidRPr="0088746D">
        <w:rPr>
          <w:rFonts w:ascii="Calibri" w:hAnsi="Calibri" w:cs="Calibri"/>
          <w:szCs w:val="24"/>
        </w:rPr>
        <w:t>L’objectif de ce travail est de participer au développement et à l’optimisation d’un procédé industriel pour carbonater significativement les GR sans pour autant bouleverser la technicité d’une industrie du recyclage déjà bien en place pour la production de matériaux de construction.</w:t>
      </w:r>
    </w:p>
    <w:p w14:paraId="7EA8B98B" w14:textId="77777777" w:rsidR="004E0392" w:rsidRPr="0088746D" w:rsidRDefault="004E0392" w:rsidP="004E0392">
      <w:pPr>
        <w:pStyle w:val="Corpsdetexte"/>
        <w:rPr>
          <w:rFonts w:ascii="Calibri" w:hAnsi="Calibri" w:cs="Calibri"/>
          <w:szCs w:val="24"/>
        </w:rPr>
      </w:pPr>
      <w:r w:rsidRPr="0088746D">
        <w:rPr>
          <w:rFonts w:ascii="Calibri" w:hAnsi="Calibri" w:cs="Calibri"/>
          <w:szCs w:val="24"/>
        </w:rPr>
        <w:t xml:space="preserve">Cet objectif de carbonatation in situ sur la plateforme soulève de nombreuses questions qui seront étudiées au cours de deux thèses complémentaires. Le travail de recherche à réaliser durant la thèse présentée ici aura pour objectif de </w:t>
      </w:r>
      <w:r w:rsidRPr="00CE546C">
        <w:rPr>
          <w:rFonts w:ascii="Calibri" w:hAnsi="Calibri" w:cs="Calibri"/>
          <w:b/>
          <w:bCs/>
          <w:szCs w:val="24"/>
        </w:rPr>
        <w:t>modéliser</w:t>
      </w:r>
      <w:r w:rsidRPr="0088746D">
        <w:rPr>
          <w:rFonts w:ascii="Calibri" w:hAnsi="Calibri" w:cs="Calibri"/>
          <w:szCs w:val="24"/>
        </w:rPr>
        <w:t xml:space="preserve"> et </w:t>
      </w:r>
      <w:r w:rsidRPr="00CE546C">
        <w:rPr>
          <w:rFonts w:ascii="Calibri" w:hAnsi="Calibri" w:cs="Calibri"/>
          <w:b/>
          <w:bCs/>
          <w:szCs w:val="24"/>
        </w:rPr>
        <w:t>comprendre</w:t>
      </w:r>
      <w:r w:rsidRPr="0088746D">
        <w:rPr>
          <w:rFonts w:ascii="Calibri" w:hAnsi="Calibri" w:cs="Calibri"/>
          <w:szCs w:val="24"/>
        </w:rPr>
        <w:t xml:space="preserve"> le phénomène de </w:t>
      </w:r>
      <w:r w:rsidRPr="0088746D">
        <w:rPr>
          <w:rFonts w:ascii="Calibri" w:hAnsi="Calibri" w:cs="Calibri"/>
          <w:b/>
          <w:bCs/>
          <w:szCs w:val="24"/>
        </w:rPr>
        <w:t>transfert et de réaction du CO</w:t>
      </w:r>
      <w:r w:rsidRPr="0088746D">
        <w:rPr>
          <w:rFonts w:ascii="Calibri" w:hAnsi="Calibri" w:cs="Calibri"/>
          <w:b/>
          <w:bCs/>
          <w:szCs w:val="24"/>
          <w:vertAlign w:val="subscript"/>
        </w:rPr>
        <w:t>2</w:t>
      </w:r>
      <w:r w:rsidRPr="0088746D">
        <w:rPr>
          <w:rFonts w:ascii="Calibri" w:hAnsi="Calibri" w:cs="Calibri"/>
          <w:szCs w:val="24"/>
          <w:vertAlign w:val="subscript"/>
        </w:rPr>
        <w:t xml:space="preserve"> </w:t>
      </w:r>
      <w:r w:rsidRPr="0088746D">
        <w:rPr>
          <w:rFonts w:ascii="Calibri" w:hAnsi="Calibri" w:cs="Calibri"/>
          <w:szCs w:val="24"/>
        </w:rPr>
        <w:t>injecté dans un stock de granulats recyclés soumis à des variations environnementales, afin d’optimiser les paramètres d’injection. On cherchera notamment à répondre aux questions suivantes :</w:t>
      </w:r>
    </w:p>
    <w:p w14:paraId="29E30FC5" w14:textId="77777777" w:rsidR="004E0392" w:rsidRPr="0088746D" w:rsidRDefault="004E0392" w:rsidP="004E0392">
      <w:pPr>
        <w:pStyle w:val="Paragraphedeliste"/>
        <w:numPr>
          <w:ilvl w:val="0"/>
          <w:numId w:val="7"/>
        </w:numPr>
        <w:spacing w:after="160" w:line="276" w:lineRule="auto"/>
        <w:jc w:val="both"/>
        <w:rPr>
          <w:rFonts w:ascii="Calibri" w:hAnsi="Calibri" w:cs="Calibri"/>
        </w:rPr>
      </w:pPr>
      <w:r w:rsidRPr="0088746D">
        <w:rPr>
          <w:rFonts w:ascii="Calibri" w:hAnsi="Calibri" w:cs="Calibri"/>
        </w:rPr>
        <w:t>Comment les variations environnementales (pluie, vent, soleil, etc.) impactent des paramètres clés comme la teneur en eau inter- et intra-granulaire.</w:t>
      </w:r>
    </w:p>
    <w:p w14:paraId="06E0BF3A" w14:textId="77777777" w:rsidR="004E0392" w:rsidRPr="0088746D" w:rsidRDefault="004E0392" w:rsidP="004E0392">
      <w:pPr>
        <w:pStyle w:val="Paragraphedeliste"/>
        <w:numPr>
          <w:ilvl w:val="0"/>
          <w:numId w:val="7"/>
        </w:numPr>
        <w:spacing w:line="276" w:lineRule="auto"/>
        <w:jc w:val="both"/>
        <w:rPr>
          <w:rFonts w:ascii="Calibri" w:hAnsi="Calibri" w:cs="Calibri"/>
        </w:rPr>
      </w:pPr>
      <w:r w:rsidRPr="0088746D">
        <w:rPr>
          <w:rFonts w:ascii="Calibri" w:hAnsi="Calibri" w:cs="Calibri"/>
        </w:rPr>
        <w:t>Quels sont les effets de la teneur en eau et de la température sur les cinétiques de carbonatation ?</w:t>
      </w:r>
    </w:p>
    <w:p w14:paraId="7714D28F" w14:textId="77777777" w:rsidR="004E0392" w:rsidRPr="0088746D" w:rsidRDefault="004E0392" w:rsidP="004E0392">
      <w:pPr>
        <w:pStyle w:val="Paragraphedeliste"/>
        <w:numPr>
          <w:ilvl w:val="0"/>
          <w:numId w:val="7"/>
        </w:numPr>
        <w:spacing w:after="160" w:line="276" w:lineRule="auto"/>
        <w:jc w:val="both"/>
        <w:rPr>
          <w:rFonts w:ascii="Calibri" w:hAnsi="Calibri" w:cs="Calibri"/>
        </w:rPr>
      </w:pPr>
      <w:r w:rsidRPr="0088746D">
        <w:rPr>
          <w:rFonts w:ascii="Calibri" w:hAnsi="Calibri" w:cs="Calibri"/>
        </w:rPr>
        <w:t>Quels sont les effets des paramètres d’injection du CO</w:t>
      </w:r>
      <w:r w:rsidRPr="0088746D">
        <w:rPr>
          <w:rFonts w:ascii="Calibri" w:hAnsi="Calibri" w:cs="Calibri"/>
          <w:vertAlign w:val="subscript"/>
        </w:rPr>
        <w:t>2</w:t>
      </w:r>
      <w:r w:rsidRPr="0088746D">
        <w:rPr>
          <w:rFonts w:ascii="Calibri" w:hAnsi="Calibri" w:cs="Calibri"/>
        </w:rPr>
        <w:t xml:space="preserve"> (pression, débit, concentration, répartition spatiale) sur le transfert et les cinétiques de réaction du CO</w:t>
      </w:r>
      <w:r w:rsidRPr="0088746D">
        <w:rPr>
          <w:rFonts w:ascii="Calibri" w:hAnsi="Calibri" w:cs="Calibri"/>
          <w:vertAlign w:val="subscript"/>
        </w:rPr>
        <w:t>2 </w:t>
      </w:r>
      <w:r w:rsidRPr="0088746D">
        <w:rPr>
          <w:rFonts w:ascii="Calibri" w:hAnsi="Calibri" w:cs="Calibri"/>
        </w:rPr>
        <w:t>?</w:t>
      </w:r>
    </w:p>
    <w:p w14:paraId="74DEA484" w14:textId="77777777" w:rsidR="004E0392" w:rsidRPr="0088746D" w:rsidRDefault="004E0392" w:rsidP="004E0392">
      <w:pPr>
        <w:pStyle w:val="Paragraphedeliste"/>
        <w:numPr>
          <w:ilvl w:val="0"/>
          <w:numId w:val="7"/>
        </w:numPr>
        <w:spacing w:line="276" w:lineRule="auto"/>
        <w:jc w:val="both"/>
        <w:rPr>
          <w:rFonts w:ascii="Calibri" w:hAnsi="Calibri" w:cs="Calibri"/>
        </w:rPr>
      </w:pPr>
      <w:r w:rsidRPr="0088746D">
        <w:rPr>
          <w:rFonts w:ascii="Calibri" w:hAnsi="Calibri" w:cs="Calibri"/>
        </w:rPr>
        <w:t xml:space="preserve">Quels sont les effets de la nature, de la granulométrie et de la compacité du stock de GR ? </w:t>
      </w:r>
    </w:p>
    <w:p w14:paraId="1C5A63CD" w14:textId="77777777" w:rsidR="004E0392" w:rsidRPr="0088746D" w:rsidRDefault="004E0392" w:rsidP="004E0392">
      <w:pPr>
        <w:pStyle w:val="Paragraphedeliste"/>
        <w:numPr>
          <w:ilvl w:val="0"/>
          <w:numId w:val="7"/>
        </w:numPr>
        <w:spacing w:line="276" w:lineRule="auto"/>
        <w:jc w:val="both"/>
        <w:rPr>
          <w:rFonts w:ascii="Calibri" w:hAnsi="Calibri" w:cs="Calibri"/>
        </w:rPr>
      </w:pPr>
      <w:r w:rsidRPr="0088746D">
        <w:rPr>
          <w:rFonts w:ascii="Calibri" w:hAnsi="Calibri" w:cs="Calibri"/>
        </w:rPr>
        <w:t>Peut-on carbonater l’intégralité du CO</w:t>
      </w:r>
      <w:r w:rsidRPr="0088746D">
        <w:rPr>
          <w:rFonts w:ascii="Calibri" w:hAnsi="Calibri" w:cs="Calibri"/>
          <w:vertAlign w:val="subscript"/>
        </w:rPr>
        <w:t>2</w:t>
      </w:r>
      <w:r w:rsidRPr="0088746D">
        <w:rPr>
          <w:rFonts w:ascii="Calibri" w:hAnsi="Calibri" w:cs="Calibri"/>
        </w:rPr>
        <w:t xml:space="preserve"> injecté ?</w:t>
      </w:r>
    </w:p>
    <w:p w14:paraId="52B36F16" w14:textId="77777777" w:rsidR="004E0392" w:rsidRPr="0088746D" w:rsidRDefault="004E0392" w:rsidP="004E0392">
      <w:pPr>
        <w:pStyle w:val="Paragraphedeliste"/>
        <w:numPr>
          <w:ilvl w:val="0"/>
          <w:numId w:val="7"/>
        </w:numPr>
        <w:spacing w:line="276" w:lineRule="auto"/>
        <w:jc w:val="both"/>
        <w:rPr>
          <w:rFonts w:ascii="Calibri" w:hAnsi="Calibri" w:cs="Calibri"/>
        </w:rPr>
      </w:pPr>
      <w:r w:rsidRPr="0088746D">
        <w:rPr>
          <w:rFonts w:ascii="Calibri" w:hAnsi="Calibri" w:cs="Calibri"/>
        </w:rPr>
        <w:t xml:space="preserve">… </w:t>
      </w:r>
    </w:p>
    <w:p w14:paraId="48B98100" w14:textId="77777777" w:rsidR="004E0392" w:rsidRPr="0088746D" w:rsidRDefault="004E0392" w:rsidP="004E0392">
      <w:pPr>
        <w:pStyle w:val="Corpsdetexte"/>
        <w:rPr>
          <w:rFonts w:ascii="Calibri" w:hAnsi="Calibri" w:cs="Calibri"/>
          <w:szCs w:val="24"/>
        </w:rPr>
      </w:pPr>
      <w:r w:rsidRPr="0088746D">
        <w:rPr>
          <w:rFonts w:ascii="Calibri" w:hAnsi="Calibri" w:cs="Calibri"/>
          <w:szCs w:val="24"/>
        </w:rPr>
        <w:t xml:space="preserve">La thèse proposée, cofinancée par la Région Nouvelle Aquitaine et La Rochelle Université, portera sur le développement d’un </w:t>
      </w:r>
      <w:r w:rsidRPr="0088746D">
        <w:rPr>
          <w:rFonts w:ascii="Calibri" w:hAnsi="Calibri" w:cs="Calibri"/>
          <w:b/>
          <w:bCs/>
          <w:szCs w:val="24"/>
        </w:rPr>
        <w:t>modèle numérique</w:t>
      </w:r>
      <w:r w:rsidRPr="0088746D">
        <w:rPr>
          <w:rFonts w:ascii="Calibri" w:hAnsi="Calibri" w:cs="Calibri"/>
          <w:szCs w:val="24"/>
        </w:rPr>
        <w:t xml:space="preserve"> permettant de comprendre les phénomènes physiques et de venir en appui de la maquette expérimentale pour l’optimisation des paramètres. </w:t>
      </w:r>
    </w:p>
    <w:p w14:paraId="0F96A6F5" w14:textId="77777777" w:rsidR="004E0392" w:rsidRPr="0088746D" w:rsidRDefault="004E0392" w:rsidP="004E0392">
      <w:pPr>
        <w:pStyle w:val="Corpsdetexte"/>
        <w:rPr>
          <w:rFonts w:ascii="Calibri" w:hAnsi="Calibri" w:cs="Calibri"/>
          <w:szCs w:val="24"/>
        </w:rPr>
      </w:pPr>
      <w:r w:rsidRPr="0088746D">
        <w:rPr>
          <w:rFonts w:ascii="Calibri" w:hAnsi="Calibri" w:cs="Calibri"/>
          <w:szCs w:val="24"/>
        </w:rPr>
        <w:t xml:space="preserve">D’un point de vue scientifique, le problème à traiter est très complexe : il s’agit en effet de modéliser des phénomènes de </w:t>
      </w:r>
      <w:r w:rsidRPr="0088746D">
        <w:rPr>
          <w:rFonts w:ascii="Calibri" w:hAnsi="Calibri" w:cs="Calibri"/>
          <w:b/>
          <w:bCs/>
          <w:szCs w:val="24"/>
        </w:rPr>
        <w:t>transferts réactifs dans des milieux poreux partiellement saturés, multi échelles et évolutifs</w:t>
      </w:r>
      <w:r w:rsidRPr="0088746D">
        <w:rPr>
          <w:rFonts w:ascii="Calibri" w:hAnsi="Calibri" w:cs="Calibri"/>
          <w:szCs w:val="24"/>
        </w:rPr>
        <w:t xml:space="preserve">.  On s’attachera donc à développer des </w:t>
      </w:r>
      <w:r w:rsidRPr="0088746D">
        <w:rPr>
          <w:rFonts w:ascii="Calibri" w:hAnsi="Calibri" w:cs="Calibri"/>
          <w:b/>
          <w:bCs/>
          <w:szCs w:val="24"/>
        </w:rPr>
        <w:t>solutions originales</w:t>
      </w:r>
      <w:r w:rsidRPr="0088746D">
        <w:rPr>
          <w:rFonts w:ascii="Calibri" w:hAnsi="Calibri" w:cs="Calibri"/>
          <w:szCs w:val="24"/>
        </w:rPr>
        <w:t xml:space="preserve"> basées sur les avancées récentes dans le domaine de l’intelligence artificielle et en particulier des </w:t>
      </w:r>
      <w:r w:rsidRPr="0088746D">
        <w:rPr>
          <w:rFonts w:ascii="Calibri" w:hAnsi="Calibri" w:cs="Calibri"/>
          <w:b/>
          <w:bCs/>
          <w:szCs w:val="24"/>
        </w:rPr>
        <w:t>réseaux de neurones profonds</w:t>
      </w:r>
      <w:r w:rsidRPr="0088746D">
        <w:rPr>
          <w:rFonts w:ascii="Calibri" w:hAnsi="Calibri" w:cs="Calibri"/>
          <w:szCs w:val="24"/>
        </w:rPr>
        <w:t xml:space="preserve">. De récents travaux montrent en effet l’intérêt des réseaux de neurones profonds pour la simulation numériques de problèmes couplés non-linéaires, par exemple : </w:t>
      </w:r>
    </w:p>
    <w:p w14:paraId="218FC332" w14:textId="77777777" w:rsidR="004E0392" w:rsidRPr="0088746D" w:rsidRDefault="004E0392" w:rsidP="004E0392">
      <w:pPr>
        <w:pStyle w:val="Paragraphedeliste"/>
        <w:numPr>
          <w:ilvl w:val="0"/>
          <w:numId w:val="7"/>
        </w:numPr>
        <w:spacing w:after="160" w:line="276" w:lineRule="auto"/>
        <w:jc w:val="both"/>
        <w:rPr>
          <w:rFonts w:ascii="Calibri" w:hAnsi="Calibri" w:cs="Calibri"/>
        </w:rPr>
      </w:pPr>
      <w:r w:rsidRPr="0088746D">
        <w:rPr>
          <w:rFonts w:ascii="Calibri" w:hAnsi="Calibri" w:cs="Calibri"/>
        </w:rPr>
        <w:t>En intégrant la physique dans les fonctions objectifs lors de l’entrainement des réseaux (</w:t>
      </w:r>
      <w:proofErr w:type="spellStart"/>
      <w:r w:rsidRPr="0088746D">
        <w:rPr>
          <w:rFonts w:ascii="Calibri" w:hAnsi="Calibri" w:cs="Calibri"/>
        </w:rPr>
        <w:t>Physics-Informed</w:t>
      </w:r>
      <w:proofErr w:type="spellEnd"/>
      <w:r w:rsidRPr="0088746D">
        <w:rPr>
          <w:rFonts w:ascii="Calibri" w:hAnsi="Calibri" w:cs="Calibri"/>
        </w:rPr>
        <w:t xml:space="preserve"> Neural Networks ou </w:t>
      </w:r>
      <w:proofErr w:type="spellStart"/>
      <w:r w:rsidRPr="0088746D">
        <w:rPr>
          <w:rFonts w:ascii="Calibri" w:hAnsi="Calibri" w:cs="Calibri"/>
        </w:rPr>
        <w:t>PINNs</w:t>
      </w:r>
      <w:proofErr w:type="spellEnd"/>
      <w:r w:rsidRPr="0088746D">
        <w:rPr>
          <w:rFonts w:ascii="Calibri" w:hAnsi="Calibri" w:cs="Calibri"/>
        </w:rPr>
        <w:t xml:space="preserve"> </w:t>
      </w:r>
      <w:r w:rsidRPr="0088746D">
        <w:rPr>
          <w:rFonts w:ascii="Calibri" w:hAnsi="Calibri" w:cs="Calibri"/>
        </w:rPr>
        <w:fldChar w:fldCharType="begin"/>
      </w:r>
      <w:r w:rsidRPr="0088746D">
        <w:rPr>
          <w:rFonts w:ascii="Calibri" w:hAnsi="Calibri" w:cs="Calibri"/>
        </w:rPr>
        <w:instrText xml:space="preserve"> ADDIN ZOTERO_ITEM CSL_CITATION {"citationID":"wGszlddL","properties":{"formattedCitation":"(Raissi et al. 2019)","plainCitation":"(Raissi et al. 2019)","noteIndex":0},"citationItems":[{"id":2428,"uris":["http://zotero.org/users/2496548/items/IYTKFTYL"],"itemData":{"id":2428,"type":"article-journal","abstract":"We introduce physics-informed neural networks – neural networks that are trained to solve supervised learning tasks while respecting any given laws of physics described by general nonlinear partial differential equations. In this work, we present our developments in the context of solving two main classes of problems: data-driven solution and data-driven discovery of partial differential equations. Depending on the nature and arrangement of the available data, we devise two distinct types of algorithms, namely continuous time and discrete time models. The first type of models forms a new family of data-efficient spatio-temporal function approximators, while the latter type allows the use of arbitrarily accurate implicit Runge–Kutta time stepping schemes with unlimited number of stages. The effectiveness of the proposed framework is demonstrated through a collection of classical problems in fluids, quantum mechanics, reaction–diffusion systems, and the propagation of nonlinear shallow-water waves.","container-title":"Journal of Computational Physics","DOI":"10.1016/j.jcp.2018.10.045","ISSN":"0021-9991","journalAbbreviation":"Journal of Computational Physics","language":"en","page":"686-707","source":"ScienceDirect","title":"Physics-informed neural networks: A deep learning framework for solving forward and inverse problems involving nonlinear partial differential equations","title-short":"Physics-informed neural networks","volume":"378","author":[{"family":"Raissi","given":"M."},{"family":"Perdikaris","given":"P."},{"family":"Karniadakis","given":"G. E."}],"issued":{"date-parts":[["2019",2,1]]}}}],"schema":"https://github.com/citation-style-language/schema/raw/master/csl-citation.json"} </w:instrText>
      </w:r>
      <w:r w:rsidRPr="0088746D">
        <w:rPr>
          <w:rFonts w:ascii="Calibri" w:hAnsi="Calibri" w:cs="Calibri"/>
        </w:rPr>
        <w:fldChar w:fldCharType="separate"/>
      </w:r>
      <w:r w:rsidRPr="0088746D">
        <w:rPr>
          <w:rFonts w:ascii="Calibri" w:hAnsi="Calibri" w:cs="Calibri"/>
          <w:noProof/>
        </w:rPr>
        <w:t>(Raissi et al. 2019)</w:t>
      </w:r>
      <w:r w:rsidRPr="0088746D">
        <w:rPr>
          <w:rFonts w:ascii="Calibri" w:hAnsi="Calibri" w:cs="Calibri"/>
        </w:rPr>
        <w:fldChar w:fldCharType="end"/>
      </w:r>
      <w:r w:rsidRPr="0088746D">
        <w:rPr>
          <w:rFonts w:ascii="Calibri" w:hAnsi="Calibri" w:cs="Calibri"/>
        </w:rPr>
        <w:t>)</w:t>
      </w:r>
    </w:p>
    <w:p w14:paraId="234025DD" w14:textId="77777777" w:rsidR="004E0392" w:rsidRPr="0088746D" w:rsidRDefault="004E0392" w:rsidP="004E0392">
      <w:pPr>
        <w:pStyle w:val="Paragraphedeliste"/>
        <w:numPr>
          <w:ilvl w:val="0"/>
          <w:numId w:val="7"/>
        </w:numPr>
        <w:spacing w:after="160" w:line="276" w:lineRule="auto"/>
        <w:jc w:val="both"/>
        <w:rPr>
          <w:rFonts w:ascii="Calibri" w:hAnsi="Calibri" w:cs="Calibri"/>
        </w:rPr>
      </w:pPr>
      <w:r w:rsidRPr="0088746D">
        <w:rPr>
          <w:rFonts w:ascii="Calibri" w:hAnsi="Calibri" w:cs="Calibri"/>
        </w:rPr>
        <w:t>En modélisant les opérateurs non-linéaires par des réseaux profonds (</w:t>
      </w:r>
      <w:proofErr w:type="spellStart"/>
      <w:r w:rsidRPr="0088746D">
        <w:rPr>
          <w:rFonts w:ascii="Calibri" w:hAnsi="Calibri" w:cs="Calibri"/>
        </w:rPr>
        <w:t>DeepONets</w:t>
      </w:r>
      <w:proofErr w:type="spellEnd"/>
      <w:r w:rsidRPr="0088746D">
        <w:rPr>
          <w:rFonts w:ascii="Calibri" w:hAnsi="Calibri" w:cs="Calibri"/>
        </w:rPr>
        <w:t xml:space="preserve"> </w:t>
      </w:r>
      <w:r w:rsidRPr="0088746D">
        <w:rPr>
          <w:rFonts w:ascii="Calibri" w:hAnsi="Calibri" w:cs="Calibri"/>
        </w:rPr>
        <w:fldChar w:fldCharType="begin"/>
      </w:r>
      <w:r w:rsidRPr="0088746D">
        <w:rPr>
          <w:rFonts w:ascii="Calibri" w:hAnsi="Calibri" w:cs="Calibri"/>
        </w:rPr>
        <w:instrText xml:space="preserve"> ADDIN ZOTERO_ITEM CSL_CITATION {"citationID":"LWKSf1O4","properties":{"formattedCitation":"(Lu et al. 2021)","plainCitation":"(Lu et al. 2021)","noteIndex":0},"citationItems":[{"id":2291,"uris":["http://zotero.org/users/2496548/items/ZZ657SYE"],"itemData":{"id":2291,"type":"article-journal","container-title":"Nature Machine Intelligence","DOI":"10.1038/s42256-021-00302-5","ISSN":"2522-5839","issue":"3","journalAbbreviation":"Nat Mach Intell","language":"en","page":"218-229","source":"DOI.org (Crossref)","title":"Learning nonlinear operators via DeepONet based on the universal approximation theorem of operators","volume":"3","author":[{"family":"Lu","given":"Lu"},{"family":"Jin","given":"Pengzhan"},{"family":"Pang","given":"Guofei"},{"family":"Zhang","given":"Zhongqiang"},{"family":"Karniadakis","given":"George Em"}],"issued":{"date-parts":[["2021",3]]}}}],"schema":"https://github.com/citation-style-language/schema/raw/master/csl-citation.json"} </w:instrText>
      </w:r>
      <w:r w:rsidRPr="0088746D">
        <w:rPr>
          <w:rFonts w:ascii="Calibri" w:hAnsi="Calibri" w:cs="Calibri"/>
        </w:rPr>
        <w:fldChar w:fldCharType="separate"/>
      </w:r>
      <w:r w:rsidRPr="0088746D">
        <w:rPr>
          <w:rFonts w:ascii="Calibri" w:hAnsi="Calibri" w:cs="Calibri"/>
          <w:noProof/>
        </w:rPr>
        <w:t>(Lu et al. 2021)</w:t>
      </w:r>
      <w:r w:rsidRPr="0088746D">
        <w:rPr>
          <w:rFonts w:ascii="Calibri" w:hAnsi="Calibri" w:cs="Calibri"/>
        </w:rPr>
        <w:fldChar w:fldCharType="end"/>
      </w:r>
      <w:r w:rsidRPr="0088746D">
        <w:rPr>
          <w:rFonts w:ascii="Calibri" w:hAnsi="Calibri" w:cs="Calibri"/>
        </w:rPr>
        <w:t>)</w:t>
      </w:r>
    </w:p>
    <w:p w14:paraId="6EF95ACF" w14:textId="77777777" w:rsidR="004E0392" w:rsidRPr="0088746D" w:rsidRDefault="004E0392" w:rsidP="004E0392">
      <w:pPr>
        <w:pStyle w:val="Corpsdetexte"/>
        <w:rPr>
          <w:rFonts w:ascii="Calibri" w:hAnsi="Calibri" w:cs="Calibri"/>
          <w:szCs w:val="24"/>
        </w:rPr>
      </w:pPr>
      <w:r w:rsidRPr="0088746D">
        <w:rPr>
          <w:rFonts w:ascii="Calibri" w:hAnsi="Calibri" w:cs="Calibri"/>
          <w:szCs w:val="24"/>
        </w:rPr>
        <w:t xml:space="preserve">L’aspect </w:t>
      </w:r>
      <w:r w:rsidRPr="0088746D">
        <w:rPr>
          <w:rFonts w:ascii="Calibri" w:hAnsi="Calibri" w:cs="Calibri"/>
          <w:b/>
          <w:bCs/>
          <w:szCs w:val="24"/>
        </w:rPr>
        <w:t>multi échelle</w:t>
      </w:r>
      <w:r w:rsidRPr="0088746D">
        <w:rPr>
          <w:rFonts w:ascii="Calibri" w:hAnsi="Calibri" w:cs="Calibri"/>
          <w:szCs w:val="24"/>
        </w:rPr>
        <w:t xml:space="preserve"> pourra également être traité par l’utilisation de techniques inspirées des </w:t>
      </w:r>
      <w:r w:rsidRPr="0088746D">
        <w:rPr>
          <w:rFonts w:ascii="Calibri" w:hAnsi="Calibri" w:cs="Calibri"/>
          <w:b/>
          <w:bCs/>
          <w:szCs w:val="24"/>
        </w:rPr>
        <w:t>réseaux de neurones convolutifs</w:t>
      </w:r>
      <w:r w:rsidRPr="0088746D">
        <w:rPr>
          <w:rFonts w:ascii="Calibri" w:hAnsi="Calibri" w:cs="Calibri"/>
          <w:szCs w:val="24"/>
        </w:rPr>
        <w:t xml:space="preserve">, utilisées dans les domaines de la classification d’image </w:t>
      </w:r>
      <w:r w:rsidRPr="0088746D">
        <w:rPr>
          <w:rFonts w:ascii="Calibri" w:hAnsi="Calibri" w:cs="Calibri"/>
          <w:szCs w:val="24"/>
        </w:rPr>
        <w:lastRenderedPageBreak/>
        <w:t xml:space="preserve">ou de la détection d’objets, comme cela a été montré dans </w:t>
      </w:r>
      <w:r w:rsidRPr="0088746D">
        <w:rPr>
          <w:rFonts w:ascii="Calibri" w:hAnsi="Calibri" w:cs="Calibri"/>
          <w:szCs w:val="24"/>
        </w:rPr>
        <w:fldChar w:fldCharType="begin"/>
      </w:r>
      <w:r w:rsidRPr="0088746D">
        <w:rPr>
          <w:rFonts w:ascii="Calibri" w:hAnsi="Calibri" w:cs="Calibri"/>
          <w:szCs w:val="24"/>
        </w:rPr>
        <w:instrText xml:space="preserve"> ADDIN ZOTERO_ITEM CSL_CITATION {"citationID":"PM92DxDw","properties":{"formattedCitation":"(Santos et al. 2021)","plainCitation":"(Santos et al. 2021)","noteIndex":0},"citationItems":[{"id":2193,"uris":["http://zotero.org/users/2496548/items/84BLTFMW"],"itemData":{"id":2193,"type":"article-journal","abstract":"The permeability of complex porous materials is of interest to many engineering disciplines. This quantity can be obtained via direct flow simulation, which provides the most accurate results, but is very computationally expensive. In particular, the simulation convergence time scales poorly as the simulation domains become less porous or more heterogeneous. Semi-analytical models that rely on averaged structural properties (i.e., porosity and tortuosity) have been proposed, but these features only partly summarize the domain, resulting in limited applicability. On the other hand, data-driven machine learning approaches have shown great promise for building more general models by virtue of accounting for the spatial arrangement of the domains’ solid boundaries. However, prior approaches building on the convolutional neural network (ConvNet) literature concerning 2D image recognition problems do not scale well to the large 3D domains required to obtain a representative elementary volume (REV). As such, most prior work focused on homogeneous samples, where a small REV entails that the global nature of fluid flow could be mostly neglected, and accordingly, the memory bottleneck of addressing 3D domains with ConvNets was side-stepped. Therefore, important geometries such as fractures and vuggy domains could not be modeled properly. In this work, we address this limitation with a general multiscale deep learning model that is able to learn from porous media simulation data. By using a coupled set of neural networks that view the domain on different scales, we enable the evaluation of large (&gt;  5123 ) images in approximately one second on a single graphics processing unit. This model architecture opens up the possibility of modeling domain sizes that would not be feasible using traditional direct simulation tools on a desktop computer. We validate our method with a laminar fluid flow case using vuggy samples and fractures. As a result of viewing the entire domain at once, our model is able to perform accurate prediction on domains exhibiting a large degree of heterogeneity. We expect the methodology to be applicable to many other transport problems where complex geometries play a central role.","container-title":"Transport in Porous Media","DOI":"10.1007/s11242-021-01617-y","ISSN":"0169-3913, 1573-1634","issue":"1","journalAbbreviation":"Transp Porous Med","language":"en","page":"241-272","source":"DOI.org (Crossref)","title":"Computationally Efficient Multiscale Neural Networks Applied to Fluid Flow in Complex 3D Porous Media","volume":"140","author":[{"family":"Santos","given":"Javier E."},{"family":"Yin","given":"Ying"},{"family":"Jo","given":"Honggeun"},{"family":"Pan","given":"Wen"},{"family":"Kang","given":"Qinjun"},{"family":"Viswanathan","given":"Hari S."},{"family":"Prodanović","given":"Maša"},{"family":"Pyrcz","given":"Michael J."},{"family":"Lubbers","given":"Nicholas"}],"issued":{"date-parts":[["2021",10]]}}}],"schema":"https://github.com/citation-style-language/schema/raw/master/csl-citation.json"} </w:instrText>
      </w:r>
      <w:r w:rsidRPr="0088746D">
        <w:rPr>
          <w:rFonts w:ascii="Calibri" w:hAnsi="Calibri" w:cs="Calibri"/>
          <w:szCs w:val="24"/>
        </w:rPr>
        <w:fldChar w:fldCharType="separate"/>
      </w:r>
      <w:r w:rsidRPr="0088746D">
        <w:rPr>
          <w:rFonts w:ascii="Calibri" w:hAnsi="Calibri" w:cs="Calibri"/>
          <w:noProof/>
          <w:szCs w:val="24"/>
        </w:rPr>
        <w:t>(Santos et al. 2021)</w:t>
      </w:r>
      <w:r w:rsidRPr="0088746D">
        <w:rPr>
          <w:rFonts w:ascii="Calibri" w:hAnsi="Calibri" w:cs="Calibri"/>
          <w:szCs w:val="24"/>
        </w:rPr>
        <w:fldChar w:fldCharType="end"/>
      </w:r>
      <w:r w:rsidRPr="0088746D">
        <w:rPr>
          <w:rFonts w:ascii="Calibri" w:hAnsi="Calibri" w:cs="Calibri"/>
          <w:szCs w:val="24"/>
        </w:rPr>
        <w:t xml:space="preserve"> dans le cas de simulation d’écoulement dans des images 3D de milieux poreux.</w:t>
      </w:r>
    </w:p>
    <w:p w14:paraId="6F1DBAFF" w14:textId="77777777" w:rsidR="004E0392" w:rsidRPr="0088746D" w:rsidRDefault="004E0392" w:rsidP="004E0392">
      <w:pPr>
        <w:pStyle w:val="Corpsdetexte"/>
        <w:rPr>
          <w:rFonts w:ascii="Calibri" w:hAnsi="Calibri" w:cs="Calibri"/>
          <w:szCs w:val="24"/>
        </w:rPr>
      </w:pPr>
      <w:r w:rsidRPr="0088746D">
        <w:rPr>
          <w:rFonts w:ascii="Calibri" w:hAnsi="Calibri" w:cs="Calibri"/>
          <w:szCs w:val="24"/>
        </w:rPr>
        <w:t xml:space="preserve">Enfin, il sera également nécessaire de </w:t>
      </w:r>
      <w:r w:rsidRPr="0088746D">
        <w:rPr>
          <w:rFonts w:ascii="Calibri" w:hAnsi="Calibri" w:cs="Calibri"/>
          <w:b/>
          <w:bCs/>
          <w:szCs w:val="24"/>
        </w:rPr>
        <w:t>modéliser la géométrie du stock</w:t>
      </w:r>
      <w:r w:rsidRPr="0088746D">
        <w:rPr>
          <w:rFonts w:ascii="Calibri" w:hAnsi="Calibri" w:cs="Calibri"/>
          <w:szCs w:val="24"/>
        </w:rPr>
        <w:t xml:space="preserve"> de granulats, soit par des méthodes d’imagerie (tomographie par exemple), soit par des méthodes de génération numériques (schémas booléens, ou réseaux de neurones de type « </w:t>
      </w:r>
      <w:proofErr w:type="spellStart"/>
      <w:r w:rsidRPr="0088746D">
        <w:rPr>
          <w:rFonts w:ascii="Calibri" w:hAnsi="Calibri" w:cs="Calibri"/>
          <w:szCs w:val="24"/>
        </w:rPr>
        <w:t>Generative</w:t>
      </w:r>
      <w:proofErr w:type="spellEnd"/>
      <w:r w:rsidRPr="0088746D">
        <w:rPr>
          <w:rFonts w:ascii="Calibri" w:hAnsi="Calibri" w:cs="Calibri"/>
          <w:szCs w:val="24"/>
        </w:rPr>
        <w:t xml:space="preserve"> </w:t>
      </w:r>
      <w:proofErr w:type="spellStart"/>
      <w:r w:rsidRPr="0088746D">
        <w:rPr>
          <w:rFonts w:ascii="Calibri" w:hAnsi="Calibri" w:cs="Calibri"/>
          <w:szCs w:val="24"/>
        </w:rPr>
        <w:t>Adversarial</w:t>
      </w:r>
      <w:proofErr w:type="spellEnd"/>
      <w:r w:rsidRPr="0088746D">
        <w:rPr>
          <w:rFonts w:ascii="Calibri" w:hAnsi="Calibri" w:cs="Calibri"/>
          <w:szCs w:val="24"/>
        </w:rPr>
        <w:t xml:space="preserve"> Networks » par exemple).</w:t>
      </w:r>
    </w:p>
    <w:p w14:paraId="1C188BAB" w14:textId="77777777" w:rsidR="00F146FA" w:rsidRDefault="00F146FA" w:rsidP="0088746D">
      <w:pPr>
        <w:pStyle w:val="Corpsdetexte"/>
        <w:rPr>
          <w:b/>
          <w:bCs/>
        </w:rPr>
      </w:pPr>
    </w:p>
    <w:p w14:paraId="6123C0EC" w14:textId="2066A018" w:rsidR="0088746D" w:rsidRPr="0088746D" w:rsidRDefault="00155657" w:rsidP="0088746D">
      <w:pPr>
        <w:pStyle w:val="Corpsdetexte"/>
        <w:rPr>
          <w:b/>
          <w:bCs/>
        </w:rPr>
      </w:pPr>
      <w:r w:rsidRPr="0088746D">
        <w:rPr>
          <w:b/>
          <w:bCs/>
        </w:rPr>
        <w:t>P</w:t>
      </w:r>
      <w:r w:rsidR="002938C9" w:rsidRPr="0088746D">
        <w:rPr>
          <w:b/>
          <w:bCs/>
        </w:rPr>
        <w:t xml:space="preserve">rofil de candidature </w:t>
      </w:r>
    </w:p>
    <w:p w14:paraId="76FD72B2" w14:textId="33A7364C" w:rsidR="001D733B" w:rsidRDefault="00E032E4" w:rsidP="0088746D">
      <w:pPr>
        <w:pStyle w:val="Corpsdetexte"/>
      </w:pPr>
      <w:proofErr w:type="spellStart"/>
      <w:r>
        <w:t>L</w:t>
      </w:r>
      <w:r w:rsidR="001D733B">
        <w:t>a</w:t>
      </w:r>
      <w:proofErr w:type="spellEnd"/>
      <w:r w:rsidR="001D733B">
        <w:t xml:space="preserve"> ou le</w:t>
      </w:r>
      <w:r>
        <w:t xml:space="preserve"> candidat devra avoir des connaissances en modélisation des </w:t>
      </w:r>
      <w:r w:rsidRPr="00333B30">
        <w:rPr>
          <w:b/>
          <w:bCs/>
        </w:rPr>
        <w:t>phénomènes de transferts</w:t>
      </w:r>
      <w:r>
        <w:t xml:space="preserve"> (</w:t>
      </w:r>
      <w:r w:rsidR="001D733B">
        <w:t xml:space="preserve">par exemple </w:t>
      </w:r>
      <w:r>
        <w:t>mécanique des fluides</w:t>
      </w:r>
      <w:r w:rsidR="001D733B">
        <w:t xml:space="preserve"> et/ou</w:t>
      </w:r>
      <w:r>
        <w:t xml:space="preserve"> diffusion-réaction, etc.) ainsi que de solides bases en </w:t>
      </w:r>
      <w:r w:rsidRPr="00333B30">
        <w:rPr>
          <w:b/>
          <w:bCs/>
        </w:rPr>
        <w:t>simulation numérique</w:t>
      </w:r>
      <w:r>
        <w:t xml:space="preserve">. </w:t>
      </w:r>
      <w:r w:rsidR="001D733B">
        <w:t xml:space="preserve">Des compétences afférentes au fonctionnement des </w:t>
      </w:r>
      <w:r w:rsidR="001D733B" w:rsidRPr="00333B30">
        <w:rPr>
          <w:b/>
          <w:bCs/>
        </w:rPr>
        <w:t>réseaux de neurones</w:t>
      </w:r>
      <w:r w:rsidR="001D733B">
        <w:t xml:space="preserve"> </w:t>
      </w:r>
      <w:r w:rsidR="00CE546C">
        <w:t>constituent</w:t>
      </w:r>
      <w:r w:rsidR="001D733B">
        <w:t xml:space="preserve"> un point très positif. Par ailleurs, l</w:t>
      </w:r>
      <w:r w:rsidR="001D733B">
        <w:t>a ou le candidat</w:t>
      </w:r>
      <w:r w:rsidR="001D733B">
        <w:t xml:space="preserve"> devra être à l’aise avec le langage de programmation </w:t>
      </w:r>
      <w:r w:rsidR="001D733B" w:rsidRPr="00333B30">
        <w:rPr>
          <w:b/>
          <w:bCs/>
        </w:rPr>
        <w:t>python</w:t>
      </w:r>
      <w:r w:rsidR="00CE546C">
        <w:rPr>
          <w:b/>
          <w:bCs/>
        </w:rPr>
        <w:t xml:space="preserve">. </w:t>
      </w:r>
      <w:r w:rsidR="001D733B">
        <w:t>Des expériences (stage</w:t>
      </w:r>
      <w:r w:rsidR="00CE546C">
        <w:t>s</w:t>
      </w:r>
      <w:r w:rsidR="001D733B">
        <w:t xml:space="preserve"> ou autres) concernant le développement informatique et/ou </w:t>
      </w:r>
      <w:r w:rsidR="001D733B" w:rsidRPr="00333B30">
        <w:rPr>
          <w:b/>
          <w:bCs/>
        </w:rPr>
        <w:t>l’intelligence artificielle</w:t>
      </w:r>
      <w:r w:rsidR="001D733B">
        <w:t xml:space="preserve"> s</w:t>
      </w:r>
      <w:r w:rsidR="00333B30">
        <w:t>eront très appréciées.</w:t>
      </w:r>
    </w:p>
    <w:p w14:paraId="17743B43" w14:textId="19C54A19" w:rsidR="00E032E4" w:rsidRDefault="00E032E4" w:rsidP="0088746D">
      <w:pPr>
        <w:pStyle w:val="Corpsdetexte"/>
        <w:rPr>
          <w:b/>
          <w:bCs/>
        </w:rPr>
      </w:pPr>
      <w:r w:rsidRPr="00E032E4">
        <w:rPr>
          <w:b/>
          <w:bCs/>
        </w:rPr>
        <w:t>Encadrement</w:t>
      </w:r>
    </w:p>
    <w:p w14:paraId="61F9F850" w14:textId="17E2EEF7" w:rsidR="00333B30" w:rsidRPr="00333B30" w:rsidRDefault="00333B30" w:rsidP="00333B30">
      <w:pPr>
        <w:pStyle w:val="Corpsdetexte"/>
        <w:rPr>
          <w:rFonts w:cstheme="minorHAnsi"/>
          <w:bCs/>
          <w:szCs w:val="24"/>
        </w:rPr>
      </w:pPr>
      <w:r w:rsidRPr="00333B30">
        <w:rPr>
          <w:rFonts w:cstheme="minorHAnsi"/>
          <w:bCs/>
          <w:szCs w:val="24"/>
        </w:rPr>
        <w:t>Le doctorant sera encadré par une équipe multidisciplinaire constituée de spécialiste</w:t>
      </w:r>
      <w:r w:rsidR="008F2B46">
        <w:rPr>
          <w:rFonts w:cstheme="minorHAnsi"/>
          <w:bCs/>
          <w:szCs w:val="24"/>
        </w:rPr>
        <w:t>s</w:t>
      </w:r>
      <w:r w:rsidRPr="00333B30">
        <w:rPr>
          <w:rFonts w:cstheme="minorHAnsi"/>
          <w:bCs/>
          <w:szCs w:val="24"/>
        </w:rPr>
        <w:t xml:space="preserve"> de la modélisation de la carbonatation, des réseaux de neurones et du développement de méthodes numériques.</w:t>
      </w:r>
    </w:p>
    <w:p w14:paraId="5076DC67" w14:textId="3D88FF59" w:rsidR="004F5FC6" w:rsidRPr="00333B30" w:rsidRDefault="00333B30" w:rsidP="00333B30">
      <w:pPr>
        <w:pStyle w:val="Corpsdetexte"/>
        <w:rPr>
          <w:rFonts w:cstheme="minorHAnsi"/>
          <w:bCs/>
          <w:szCs w:val="24"/>
        </w:rPr>
      </w:pPr>
      <w:r w:rsidRPr="00333B30">
        <w:rPr>
          <w:rFonts w:cstheme="minorHAnsi"/>
          <w:bCs/>
          <w:szCs w:val="24"/>
        </w:rPr>
        <w:t xml:space="preserve">La direction de thèse sera assurée par J. Lux (MCF, </w:t>
      </w:r>
      <w:proofErr w:type="spellStart"/>
      <w:r w:rsidRPr="00333B30">
        <w:rPr>
          <w:rFonts w:cstheme="minorHAnsi"/>
          <w:bCs/>
          <w:szCs w:val="24"/>
        </w:rPr>
        <w:t>LaSIE</w:t>
      </w:r>
      <w:proofErr w:type="spellEnd"/>
      <w:r w:rsidRPr="00333B30">
        <w:rPr>
          <w:rFonts w:cstheme="minorHAnsi"/>
          <w:bCs/>
          <w:szCs w:val="24"/>
        </w:rPr>
        <w:t xml:space="preserve">) dont l’expérience concernant les réseaux de neurones, la modélisation multi échelle et la simulation numérique appliqués à la carbonatation des granulats recyclés, permettra d’accompagner le doctorant dans l’appropriation de ce sujet complexe et pluridisciplinaire et de faire le lien entre les différents membres de l’équipe d’encadrement. </w:t>
      </w:r>
    </w:p>
    <w:p w14:paraId="1D256D93" w14:textId="77777777" w:rsidR="00333B30" w:rsidRPr="00333B30" w:rsidRDefault="00333B30" w:rsidP="00333B30">
      <w:pPr>
        <w:pStyle w:val="Corpsdetexte"/>
        <w:rPr>
          <w:rFonts w:cstheme="minorHAnsi"/>
          <w:bCs/>
          <w:szCs w:val="24"/>
        </w:rPr>
      </w:pPr>
      <w:r w:rsidRPr="00333B30">
        <w:rPr>
          <w:rFonts w:cstheme="minorHAnsi"/>
          <w:bCs/>
          <w:szCs w:val="24"/>
        </w:rPr>
        <w:t xml:space="preserve">Cyrille Allery (MCF, </w:t>
      </w:r>
      <w:proofErr w:type="spellStart"/>
      <w:r w:rsidRPr="00333B30">
        <w:rPr>
          <w:rFonts w:cstheme="minorHAnsi"/>
          <w:bCs/>
          <w:szCs w:val="24"/>
        </w:rPr>
        <w:t>LaSIE</w:t>
      </w:r>
      <w:proofErr w:type="spellEnd"/>
      <w:r w:rsidRPr="00333B30">
        <w:rPr>
          <w:rFonts w:cstheme="minorHAnsi"/>
          <w:bCs/>
          <w:szCs w:val="24"/>
        </w:rPr>
        <w:t>) apportera ses compétences dans le développement de méthodes numériques innovantes.</w:t>
      </w:r>
    </w:p>
    <w:p w14:paraId="3FE96D81" w14:textId="77777777" w:rsidR="00333B30" w:rsidRPr="00333B30" w:rsidRDefault="00333B30" w:rsidP="00333B30">
      <w:pPr>
        <w:pStyle w:val="Corpsdetexte"/>
        <w:rPr>
          <w:rFonts w:cstheme="minorHAnsi"/>
          <w:bCs/>
          <w:szCs w:val="24"/>
        </w:rPr>
      </w:pPr>
      <w:r w:rsidRPr="00333B30">
        <w:rPr>
          <w:rFonts w:cstheme="minorHAnsi"/>
          <w:bCs/>
          <w:szCs w:val="24"/>
        </w:rPr>
        <w:t xml:space="preserve">Pierre Yves Mahieux (MCF, </w:t>
      </w:r>
      <w:proofErr w:type="spellStart"/>
      <w:r w:rsidRPr="00333B30">
        <w:rPr>
          <w:rFonts w:cstheme="minorHAnsi"/>
          <w:bCs/>
          <w:szCs w:val="24"/>
        </w:rPr>
        <w:t>LaSIE</w:t>
      </w:r>
      <w:proofErr w:type="spellEnd"/>
      <w:r w:rsidRPr="00333B30">
        <w:rPr>
          <w:rFonts w:cstheme="minorHAnsi"/>
          <w:bCs/>
          <w:szCs w:val="24"/>
        </w:rPr>
        <w:t>) apportera son expérience concernant la carbonatation des granulats recyclés et assurera ainsi le lien avec la partie plus expérimentale du projet dans lequel la thèse s’intègre.</w:t>
      </w:r>
    </w:p>
    <w:p w14:paraId="791AC42D" w14:textId="77777777" w:rsidR="00333B30" w:rsidRDefault="00333B30" w:rsidP="00333B30">
      <w:pPr>
        <w:pStyle w:val="Corpsdetexte"/>
        <w:rPr>
          <w:rFonts w:cstheme="minorHAnsi"/>
          <w:bCs/>
          <w:szCs w:val="24"/>
        </w:rPr>
      </w:pPr>
      <w:r w:rsidRPr="00333B30">
        <w:rPr>
          <w:rFonts w:cstheme="minorHAnsi"/>
          <w:bCs/>
          <w:szCs w:val="24"/>
        </w:rPr>
        <w:t xml:space="preserve">Philippe </w:t>
      </w:r>
      <w:proofErr w:type="spellStart"/>
      <w:r w:rsidRPr="00333B30">
        <w:rPr>
          <w:rFonts w:cstheme="minorHAnsi"/>
          <w:bCs/>
          <w:szCs w:val="24"/>
        </w:rPr>
        <w:t>Turcry</w:t>
      </w:r>
      <w:proofErr w:type="spellEnd"/>
      <w:r w:rsidRPr="00333B30">
        <w:rPr>
          <w:rFonts w:cstheme="minorHAnsi"/>
          <w:bCs/>
          <w:szCs w:val="24"/>
        </w:rPr>
        <w:t xml:space="preserve"> (MCF, </w:t>
      </w:r>
      <w:proofErr w:type="spellStart"/>
      <w:r w:rsidRPr="00333B30">
        <w:rPr>
          <w:rFonts w:cstheme="minorHAnsi"/>
          <w:bCs/>
          <w:szCs w:val="24"/>
        </w:rPr>
        <w:t>LaSIE</w:t>
      </w:r>
      <w:proofErr w:type="spellEnd"/>
      <w:r w:rsidRPr="00333B30">
        <w:rPr>
          <w:rFonts w:cstheme="minorHAnsi"/>
          <w:bCs/>
          <w:szCs w:val="24"/>
        </w:rPr>
        <w:t>) apportera son expertise de la modélisation des mécanismes de minéralisation du CO</w:t>
      </w:r>
      <w:r w:rsidRPr="00333B30">
        <w:rPr>
          <w:rFonts w:cstheme="minorHAnsi"/>
          <w:bCs/>
          <w:szCs w:val="24"/>
          <w:vertAlign w:val="subscript"/>
        </w:rPr>
        <w:t>2</w:t>
      </w:r>
      <w:r w:rsidRPr="00333B30">
        <w:rPr>
          <w:rFonts w:cstheme="minorHAnsi"/>
          <w:bCs/>
          <w:szCs w:val="24"/>
        </w:rPr>
        <w:t xml:space="preserve"> par</w:t>
      </w:r>
      <w:r w:rsidRPr="00333B30">
        <w:rPr>
          <w:rFonts w:cstheme="minorHAnsi"/>
          <w:bCs/>
          <w:szCs w:val="24"/>
          <w:vertAlign w:val="subscript"/>
        </w:rPr>
        <w:t xml:space="preserve"> </w:t>
      </w:r>
      <w:r w:rsidRPr="00333B30">
        <w:rPr>
          <w:rFonts w:cstheme="minorHAnsi"/>
          <w:bCs/>
          <w:szCs w:val="24"/>
        </w:rPr>
        <w:t>carbonatation.</w:t>
      </w:r>
    </w:p>
    <w:p w14:paraId="029C9B65" w14:textId="4D02119C" w:rsidR="003070F5" w:rsidRDefault="003070F5">
      <w:pPr>
        <w:rPr>
          <w:rFonts w:eastAsia="Times New Roman" w:cstheme="minorHAnsi"/>
          <w:bCs/>
          <w:iCs/>
          <w:lang w:eastAsia="fr-FR"/>
        </w:rPr>
      </w:pPr>
      <w:r>
        <w:rPr>
          <w:rFonts w:cstheme="minorHAnsi"/>
          <w:bCs/>
        </w:rPr>
        <w:br w:type="page"/>
      </w:r>
    </w:p>
    <w:p w14:paraId="2A6F803B" w14:textId="6E6C783B" w:rsidR="00B63156" w:rsidRPr="0088746D" w:rsidRDefault="00B63156" w:rsidP="00B63156">
      <w:pPr>
        <w:spacing w:line="276" w:lineRule="auto"/>
        <w:jc w:val="both"/>
        <w:rPr>
          <w:rFonts w:ascii="Calibri" w:hAnsi="Calibri" w:cs="Calibri"/>
        </w:rPr>
      </w:pPr>
    </w:p>
    <w:tbl>
      <w:tblPr>
        <w:tblStyle w:val="Grilledutableau"/>
        <w:tblW w:w="0" w:type="auto"/>
        <w:tblLook w:val="04A0" w:firstRow="1" w:lastRow="0" w:firstColumn="1" w:lastColumn="0" w:noHBand="0" w:noVBand="1"/>
      </w:tblPr>
      <w:tblGrid>
        <w:gridCol w:w="9062"/>
      </w:tblGrid>
      <w:tr w:rsidR="00B63156" w:rsidRPr="0088746D" w14:paraId="341675A8" w14:textId="77777777" w:rsidTr="00B63156">
        <w:tc>
          <w:tcPr>
            <w:tcW w:w="9062" w:type="dxa"/>
          </w:tcPr>
          <w:p w14:paraId="12C3182B" w14:textId="15DD8400" w:rsidR="00B63156" w:rsidRPr="0088746D" w:rsidRDefault="00B63156" w:rsidP="00EA7CF1">
            <w:pPr>
              <w:spacing w:line="276" w:lineRule="auto"/>
              <w:ind w:left="142"/>
              <w:jc w:val="both"/>
              <w:rPr>
                <w:rFonts w:ascii="Calibri" w:hAnsi="Calibri" w:cs="Calibri"/>
              </w:rPr>
            </w:pPr>
            <w:r w:rsidRPr="008F2B46">
              <w:rPr>
                <w:rFonts w:ascii="Calibri" w:hAnsi="Calibri" w:cs="Calibri"/>
                <w:b/>
                <w:bCs/>
              </w:rPr>
              <w:t xml:space="preserve">Lieu du </w:t>
            </w:r>
            <w:r w:rsidR="002938C9" w:rsidRPr="008F2B46">
              <w:rPr>
                <w:rFonts w:ascii="Calibri" w:hAnsi="Calibri" w:cs="Calibri"/>
                <w:b/>
                <w:bCs/>
              </w:rPr>
              <w:t>doctorat</w:t>
            </w:r>
            <w:r w:rsidRPr="0088746D">
              <w:rPr>
                <w:rFonts w:ascii="Calibri" w:hAnsi="Calibri" w:cs="Calibri"/>
              </w:rPr>
              <w:t xml:space="preserve"> : La Rochelle</w:t>
            </w:r>
            <w:r w:rsidR="0037076F" w:rsidRPr="0088746D">
              <w:rPr>
                <w:rFonts w:ascii="Calibri" w:hAnsi="Calibri" w:cs="Calibri"/>
              </w:rPr>
              <w:t xml:space="preserve"> Université</w:t>
            </w:r>
            <w:r w:rsidRPr="0088746D">
              <w:rPr>
                <w:rFonts w:ascii="Calibri" w:hAnsi="Calibri" w:cs="Calibri"/>
              </w:rPr>
              <w:t xml:space="preserve">, </w:t>
            </w:r>
            <w:r w:rsidR="0088746D">
              <w:rPr>
                <w:rFonts w:ascii="Calibri" w:hAnsi="Calibri" w:cs="Calibri"/>
              </w:rPr>
              <w:t>Laboratoire des Sciences de l’Ingénieur pour l’Environnement</w:t>
            </w:r>
          </w:p>
          <w:p w14:paraId="6182F7C5" w14:textId="6EE21681" w:rsidR="00B63156" w:rsidRPr="0088746D" w:rsidRDefault="00B63156" w:rsidP="00EA7CF1">
            <w:pPr>
              <w:spacing w:line="276" w:lineRule="auto"/>
              <w:ind w:left="142"/>
              <w:jc w:val="both"/>
              <w:rPr>
                <w:rFonts w:ascii="Calibri" w:hAnsi="Calibri" w:cs="Calibri"/>
              </w:rPr>
            </w:pPr>
            <w:r w:rsidRPr="008F2B46">
              <w:rPr>
                <w:rFonts w:ascii="Calibri" w:hAnsi="Calibri" w:cs="Calibri"/>
                <w:b/>
                <w:bCs/>
              </w:rPr>
              <w:t>Durée</w:t>
            </w:r>
            <w:r w:rsidR="002938C9" w:rsidRPr="0088746D">
              <w:rPr>
                <w:rFonts w:ascii="Calibri" w:hAnsi="Calibri" w:cs="Calibri"/>
              </w:rPr>
              <w:t xml:space="preserve"> </w:t>
            </w:r>
            <w:r w:rsidRPr="0088746D">
              <w:rPr>
                <w:rFonts w:ascii="Calibri" w:hAnsi="Calibri" w:cs="Calibri"/>
              </w:rPr>
              <w:t xml:space="preserve">: </w:t>
            </w:r>
            <w:r w:rsidR="002938C9" w:rsidRPr="0088746D">
              <w:rPr>
                <w:rFonts w:ascii="Calibri" w:hAnsi="Calibri" w:cs="Calibri"/>
              </w:rPr>
              <w:t>3</w:t>
            </w:r>
            <w:r w:rsidRPr="0088746D">
              <w:rPr>
                <w:rFonts w:ascii="Calibri" w:hAnsi="Calibri" w:cs="Calibri"/>
              </w:rPr>
              <w:t>6 mois</w:t>
            </w:r>
          </w:p>
          <w:p w14:paraId="2DEA81D5" w14:textId="6E0A6083" w:rsidR="0037076F" w:rsidRPr="0088746D" w:rsidRDefault="0037076F" w:rsidP="00EA7CF1">
            <w:pPr>
              <w:spacing w:line="276" w:lineRule="auto"/>
              <w:ind w:left="142"/>
              <w:jc w:val="both"/>
              <w:rPr>
                <w:rFonts w:ascii="Calibri" w:hAnsi="Calibri" w:cs="Calibri"/>
              </w:rPr>
            </w:pPr>
            <w:r w:rsidRPr="008F2B46">
              <w:rPr>
                <w:rFonts w:ascii="Calibri" w:hAnsi="Calibri" w:cs="Calibri"/>
                <w:b/>
                <w:bCs/>
              </w:rPr>
              <w:t>Rémunération mensuelle minimale</w:t>
            </w:r>
            <w:r w:rsidRPr="0088746D">
              <w:rPr>
                <w:rFonts w:ascii="Calibri" w:hAnsi="Calibri" w:cs="Calibri"/>
              </w:rPr>
              <w:t> : 2044,12 € brut</w:t>
            </w:r>
          </w:p>
          <w:p w14:paraId="058C3102" w14:textId="77777777" w:rsidR="00E032E4" w:rsidRPr="008F2B46" w:rsidRDefault="00B63156" w:rsidP="00E032E4">
            <w:pPr>
              <w:spacing w:line="276" w:lineRule="auto"/>
              <w:ind w:left="142"/>
              <w:rPr>
                <w:rFonts w:ascii="Calibri" w:hAnsi="Calibri" w:cs="Calibri"/>
                <w:b/>
                <w:bCs/>
              </w:rPr>
            </w:pPr>
            <w:r w:rsidRPr="008F2B46">
              <w:rPr>
                <w:rFonts w:ascii="Calibri" w:hAnsi="Calibri" w:cs="Calibri"/>
                <w:b/>
                <w:bCs/>
              </w:rPr>
              <w:t xml:space="preserve">Contact : </w:t>
            </w:r>
          </w:p>
          <w:p w14:paraId="53B2DCE2" w14:textId="77777777" w:rsidR="008F2B46" w:rsidRDefault="0088746D" w:rsidP="008F2B46">
            <w:pPr>
              <w:spacing w:line="276" w:lineRule="auto"/>
              <w:ind w:left="142"/>
              <w:rPr>
                <w:rFonts w:ascii="Calibri" w:hAnsi="Calibri" w:cs="Calibri"/>
              </w:rPr>
            </w:pPr>
            <w:r>
              <w:rPr>
                <w:rFonts w:ascii="Calibri" w:hAnsi="Calibri" w:cs="Calibri"/>
              </w:rPr>
              <w:t>Jérôme Lux</w:t>
            </w:r>
            <w:r w:rsidR="00B63156" w:rsidRPr="0088746D">
              <w:rPr>
                <w:rFonts w:ascii="Calibri" w:hAnsi="Calibri" w:cs="Calibri"/>
              </w:rPr>
              <w:t>, Maître de Conférences</w:t>
            </w:r>
            <w:r w:rsidR="00E032E4" w:rsidRPr="00E032E4">
              <w:rPr>
                <w:rFonts w:ascii="Calibri" w:hAnsi="Calibri" w:cs="Calibri"/>
              </w:rPr>
              <w:br/>
            </w:r>
            <w:r w:rsidR="00E032E4">
              <w:rPr>
                <w:rFonts w:ascii="Calibri" w:hAnsi="Calibri" w:cs="Calibri"/>
              </w:rPr>
              <w:t xml:space="preserve">email : </w:t>
            </w:r>
            <w:hyperlink r:id="rId12" w:history="1">
              <w:r w:rsidR="00E032E4" w:rsidRPr="00E032E4">
                <w:rPr>
                  <w:rStyle w:val="Lienhypertexte"/>
                  <w:rFonts w:ascii="Calibri" w:hAnsi="Calibri" w:cs="Calibri"/>
                </w:rPr>
                <w:t>jerome.lux@univ-lr.fr</w:t>
              </w:r>
            </w:hyperlink>
            <w:r w:rsidR="00E032E4" w:rsidRPr="00E032E4">
              <w:rPr>
                <w:rFonts w:ascii="Calibri" w:hAnsi="Calibri" w:cs="Calibri"/>
              </w:rPr>
              <w:t> </w:t>
            </w:r>
          </w:p>
          <w:p w14:paraId="2A3EE3C9" w14:textId="532F31C1" w:rsidR="00B106AF" w:rsidRDefault="008F2B46" w:rsidP="008F2B46">
            <w:pPr>
              <w:spacing w:line="276" w:lineRule="auto"/>
              <w:ind w:left="142"/>
              <w:rPr>
                <w:rFonts w:ascii="Calibri" w:hAnsi="Calibri" w:cs="Calibri"/>
              </w:rPr>
            </w:pPr>
            <w:proofErr w:type="gramStart"/>
            <w:r w:rsidRPr="00E032E4">
              <w:rPr>
                <w:rFonts w:ascii="Calibri" w:hAnsi="Calibri" w:cs="Calibri"/>
              </w:rPr>
              <w:t>tel</w:t>
            </w:r>
            <w:proofErr w:type="gramEnd"/>
            <w:r w:rsidRPr="00E032E4">
              <w:rPr>
                <w:rFonts w:ascii="Calibri" w:hAnsi="Calibri" w:cs="Calibri"/>
              </w:rPr>
              <w:t xml:space="preserve"> +33 5.46.51.39.31</w:t>
            </w:r>
            <w:r w:rsidR="00E032E4" w:rsidRPr="00E032E4">
              <w:rPr>
                <w:rFonts w:ascii="Calibri" w:hAnsi="Calibri" w:cs="Calibri"/>
              </w:rPr>
              <w:br/>
              <w:t>IUT La Rochelle Département Génie Civil </w:t>
            </w:r>
            <w:r w:rsidR="00E032E4" w:rsidRPr="00E032E4">
              <w:rPr>
                <w:rFonts w:ascii="Calibri" w:hAnsi="Calibri" w:cs="Calibri"/>
              </w:rPr>
              <w:br/>
            </w:r>
            <w:hyperlink r:id="rId13" w:history="1">
              <w:r w:rsidR="00E032E4" w:rsidRPr="00E032E4">
                <w:rPr>
                  <w:rStyle w:val="Lienhypertexte"/>
                  <w:rFonts w:ascii="Calibri" w:hAnsi="Calibri" w:cs="Calibri"/>
                </w:rPr>
                <w:t>http://www.iut-larochelle.fr</w:t>
              </w:r>
            </w:hyperlink>
            <w:r w:rsidR="00E032E4" w:rsidRPr="00E032E4">
              <w:rPr>
                <w:rFonts w:ascii="Calibri" w:hAnsi="Calibri" w:cs="Calibri"/>
              </w:rPr>
              <w:t> </w:t>
            </w:r>
          </w:p>
          <w:p w14:paraId="0A60AF62" w14:textId="1E186DF4" w:rsidR="00E032E4" w:rsidRPr="00E032E4" w:rsidRDefault="00E032E4" w:rsidP="008F2B46">
            <w:pPr>
              <w:spacing w:line="276" w:lineRule="auto"/>
              <w:ind w:left="142"/>
              <w:rPr>
                <w:rFonts w:ascii="Calibri" w:hAnsi="Calibri" w:cs="Calibri"/>
              </w:rPr>
            </w:pPr>
            <w:r w:rsidRPr="00E032E4">
              <w:rPr>
                <w:rFonts w:ascii="Calibri" w:hAnsi="Calibri" w:cs="Calibri"/>
              </w:rPr>
              <w:t>Laboratoire des Sciences de l'Ingénieur pour l'Environnement </w:t>
            </w:r>
            <w:r>
              <w:rPr>
                <w:rFonts w:ascii="Calibri" w:hAnsi="Calibri" w:cs="Calibri"/>
              </w:rPr>
              <w:t>UMR CNRS 7356</w:t>
            </w:r>
            <w:r w:rsidRPr="00E032E4">
              <w:rPr>
                <w:rFonts w:ascii="Calibri" w:hAnsi="Calibri" w:cs="Calibri"/>
              </w:rPr>
              <w:br/>
              <w:t>Université de La Rochelle </w:t>
            </w:r>
          </w:p>
          <w:p w14:paraId="46227CB1" w14:textId="1843BC5C" w:rsidR="00B63156" w:rsidRPr="0088746D" w:rsidRDefault="00E032E4" w:rsidP="00E032E4">
            <w:pPr>
              <w:spacing w:line="276" w:lineRule="auto"/>
              <w:ind w:left="142"/>
              <w:rPr>
                <w:rFonts w:ascii="Calibri" w:hAnsi="Calibri" w:cs="Calibri"/>
              </w:rPr>
            </w:pPr>
            <w:hyperlink r:id="rId14" w:history="1">
              <w:r w:rsidRPr="00E032E4">
                <w:rPr>
                  <w:rStyle w:val="Lienhypertexte"/>
                  <w:rFonts w:ascii="Calibri" w:hAnsi="Calibri" w:cs="Calibri"/>
                </w:rPr>
                <w:t>http://lasie.univ-larochelle.fr</w:t>
              </w:r>
            </w:hyperlink>
            <w:r w:rsidRPr="00E032E4">
              <w:rPr>
                <w:rFonts w:ascii="Calibri" w:hAnsi="Calibri" w:cs="Calibri"/>
              </w:rPr>
              <w:t> </w:t>
            </w:r>
            <w:r w:rsidR="00B63156" w:rsidRPr="0088746D">
              <w:rPr>
                <w:rFonts w:ascii="Calibri" w:hAnsi="Calibri" w:cs="Calibri"/>
              </w:rPr>
              <w:t xml:space="preserve"> </w:t>
            </w:r>
          </w:p>
        </w:tc>
      </w:tr>
    </w:tbl>
    <w:p w14:paraId="7FF767D9" w14:textId="77777777" w:rsidR="0084041E" w:rsidRDefault="0084041E" w:rsidP="004E0392">
      <w:pPr>
        <w:spacing w:line="276" w:lineRule="auto"/>
        <w:jc w:val="both"/>
        <w:rPr>
          <w:rFonts w:ascii="Calibri" w:hAnsi="Calibri" w:cs="Calibri"/>
          <w:b/>
          <w:bCs/>
          <w:lang w:val="en-US"/>
        </w:rPr>
      </w:pPr>
    </w:p>
    <w:p w14:paraId="294143FA" w14:textId="5157FF78" w:rsidR="004E0392" w:rsidRPr="0088746D" w:rsidRDefault="004E0392" w:rsidP="004E0392">
      <w:pPr>
        <w:spacing w:line="276" w:lineRule="auto"/>
        <w:jc w:val="both"/>
        <w:rPr>
          <w:rFonts w:ascii="Calibri" w:hAnsi="Calibri" w:cs="Calibri"/>
          <w:b/>
          <w:bCs/>
          <w:lang w:val="en-US"/>
        </w:rPr>
      </w:pPr>
      <w:proofErr w:type="spellStart"/>
      <w:r w:rsidRPr="0088746D">
        <w:rPr>
          <w:rFonts w:ascii="Calibri" w:hAnsi="Calibri" w:cs="Calibri"/>
          <w:b/>
          <w:bCs/>
          <w:lang w:val="en-US"/>
        </w:rPr>
        <w:t>Références</w:t>
      </w:r>
      <w:proofErr w:type="spellEnd"/>
      <w:r w:rsidRPr="0088746D">
        <w:rPr>
          <w:rFonts w:ascii="Calibri" w:hAnsi="Calibri" w:cs="Calibri"/>
          <w:b/>
          <w:bCs/>
          <w:lang w:val="en-US"/>
        </w:rPr>
        <w:t xml:space="preserve"> </w:t>
      </w:r>
      <w:proofErr w:type="spellStart"/>
      <w:r w:rsidRPr="0088746D">
        <w:rPr>
          <w:rFonts w:ascii="Calibri" w:hAnsi="Calibri" w:cs="Calibri"/>
          <w:b/>
          <w:bCs/>
          <w:lang w:val="en-US"/>
        </w:rPr>
        <w:t>Bibliographiques</w:t>
      </w:r>
      <w:proofErr w:type="spellEnd"/>
    </w:p>
    <w:p w14:paraId="47D997C6" w14:textId="77777777" w:rsidR="004E0392" w:rsidRPr="0088746D" w:rsidRDefault="004E0392" w:rsidP="004E0392">
      <w:pPr>
        <w:spacing w:line="276" w:lineRule="auto"/>
        <w:jc w:val="both"/>
        <w:rPr>
          <w:rFonts w:ascii="Calibri" w:hAnsi="Calibri" w:cs="Calibri"/>
          <w:b/>
          <w:bCs/>
          <w:lang w:val="en-US"/>
        </w:rPr>
      </w:pPr>
    </w:p>
    <w:p w14:paraId="01A06B7D" w14:textId="77777777" w:rsidR="004E0392" w:rsidRPr="0088746D" w:rsidRDefault="004E0392" w:rsidP="004E0392">
      <w:pPr>
        <w:pStyle w:val="Bibliographie2"/>
        <w:rPr>
          <w:rFonts w:ascii="Calibri" w:hAnsi="Calibri" w:cs="Calibri"/>
          <w:sz w:val="24"/>
          <w:szCs w:val="24"/>
          <w:lang w:val="en-US"/>
        </w:rPr>
      </w:pPr>
      <w:r w:rsidRPr="0088746D">
        <w:rPr>
          <w:rFonts w:ascii="Calibri" w:hAnsi="Calibri" w:cs="Calibri"/>
          <w:sz w:val="24"/>
          <w:szCs w:val="24"/>
        </w:rPr>
        <w:fldChar w:fldCharType="begin"/>
      </w:r>
      <w:r w:rsidRPr="0088746D">
        <w:rPr>
          <w:rFonts w:ascii="Calibri" w:hAnsi="Calibri" w:cs="Calibri"/>
          <w:sz w:val="24"/>
          <w:szCs w:val="24"/>
          <w:lang w:val="en-US"/>
        </w:rPr>
        <w:instrText xml:space="preserve"> ADDIN ZOTERO_BIBL {"uncited":[],"omitted":[],"custom":[]} CSL_BIBLIOGRAPHY </w:instrText>
      </w:r>
      <w:r w:rsidRPr="0088746D">
        <w:rPr>
          <w:rFonts w:ascii="Calibri" w:hAnsi="Calibri" w:cs="Calibri"/>
          <w:sz w:val="24"/>
          <w:szCs w:val="24"/>
        </w:rPr>
        <w:fldChar w:fldCharType="separate"/>
      </w:r>
      <w:r w:rsidRPr="0088746D">
        <w:rPr>
          <w:rFonts w:ascii="Calibri" w:hAnsi="Calibri" w:cs="Calibri"/>
          <w:sz w:val="24"/>
          <w:szCs w:val="24"/>
          <w:lang w:val="en-US"/>
        </w:rPr>
        <w:t xml:space="preserve">Lu L, </w:t>
      </w:r>
      <w:proofErr w:type="spellStart"/>
      <w:r w:rsidRPr="0088746D">
        <w:rPr>
          <w:rFonts w:ascii="Calibri" w:hAnsi="Calibri" w:cs="Calibri"/>
          <w:sz w:val="24"/>
          <w:szCs w:val="24"/>
          <w:lang w:val="en-US"/>
        </w:rPr>
        <w:t>Jin</w:t>
      </w:r>
      <w:proofErr w:type="spellEnd"/>
      <w:r w:rsidRPr="0088746D">
        <w:rPr>
          <w:rFonts w:ascii="Calibri" w:hAnsi="Calibri" w:cs="Calibri"/>
          <w:sz w:val="24"/>
          <w:szCs w:val="24"/>
          <w:lang w:val="en-US"/>
        </w:rPr>
        <w:t xml:space="preserve"> P, Pang G, et al (2021) Learning nonlinear operators via </w:t>
      </w:r>
      <w:proofErr w:type="spellStart"/>
      <w:r w:rsidRPr="0088746D">
        <w:rPr>
          <w:rFonts w:ascii="Calibri" w:hAnsi="Calibri" w:cs="Calibri"/>
          <w:sz w:val="24"/>
          <w:szCs w:val="24"/>
          <w:lang w:val="en-US"/>
        </w:rPr>
        <w:t>DeepONet</w:t>
      </w:r>
      <w:proofErr w:type="spellEnd"/>
      <w:r w:rsidRPr="0088746D">
        <w:rPr>
          <w:rFonts w:ascii="Calibri" w:hAnsi="Calibri" w:cs="Calibri"/>
          <w:sz w:val="24"/>
          <w:szCs w:val="24"/>
          <w:lang w:val="en-US"/>
        </w:rPr>
        <w:t xml:space="preserve"> based on the universal approximation theorem of operators. Nat Mach </w:t>
      </w:r>
      <w:proofErr w:type="spellStart"/>
      <w:r w:rsidRPr="0088746D">
        <w:rPr>
          <w:rFonts w:ascii="Calibri" w:hAnsi="Calibri" w:cs="Calibri"/>
          <w:sz w:val="24"/>
          <w:szCs w:val="24"/>
          <w:lang w:val="en-US"/>
        </w:rPr>
        <w:t>Intell</w:t>
      </w:r>
      <w:proofErr w:type="spellEnd"/>
      <w:r w:rsidRPr="0088746D">
        <w:rPr>
          <w:rFonts w:ascii="Calibri" w:hAnsi="Calibri" w:cs="Calibri"/>
          <w:sz w:val="24"/>
          <w:szCs w:val="24"/>
          <w:lang w:val="en-US"/>
        </w:rPr>
        <w:t xml:space="preserve"> 3:218–229. https://doi.org/10.1038/s42256-021-00302-5</w:t>
      </w:r>
    </w:p>
    <w:p w14:paraId="024844C0" w14:textId="77777777" w:rsidR="004E0392" w:rsidRPr="0088746D" w:rsidRDefault="004E0392" w:rsidP="004E0392">
      <w:pPr>
        <w:pStyle w:val="Bibliographie2"/>
        <w:rPr>
          <w:rFonts w:ascii="Calibri" w:hAnsi="Calibri" w:cs="Calibri"/>
          <w:sz w:val="24"/>
          <w:szCs w:val="24"/>
          <w:lang w:val="en-US"/>
        </w:rPr>
      </w:pPr>
      <w:proofErr w:type="spellStart"/>
      <w:r w:rsidRPr="0088746D">
        <w:rPr>
          <w:rFonts w:ascii="Calibri" w:hAnsi="Calibri" w:cs="Calibri"/>
          <w:sz w:val="24"/>
          <w:szCs w:val="24"/>
          <w:lang w:val="en-US"/>
        </w:rPr>
        <w:t>Raissi</w:t>
      </w:r>
      <w:proofErr w:type="spellEnd"/>
      <w:r w:rsidRPr="0088746D">
        <w:rPr>
          <w:rFonts w:ascii="Calibri" w:hAnsi="Calibri" w:cs="Calibri"/>
          <w:sz w:val="24"/>
          <w:szCs w:val="24"/>
          <w:lang w:val="en-US"/>
        </w:rPr>
        <w:t xml:space="preserve"> M, </w:t>
      </w:r>
      <w:proofErr w:type="spellStart"/>
      <w:r w:rsidRPr="0088746D">
        <w:rPr>
          <w:rFonts w:ascii="Calibri" w:hAnsi="Calibri" w:cs="Calibri"/>
          <w:sz w:val="24"/>
          <w:szCs w:val="24"/>
          <w:lang w:val="en-US"/>
        </w:rPr>
        <w:t>Perdikaris</w:t>
      </w:r>
      <w:proofErr w:type="spellEnd"/>
      <w:r w:rsidRPr="0088746D">
        <w:rPr>
          <w:rFonts w:ascii="Calibri" w:hAnsi="Calibri" w:cs="Calibri"/>
          <w:sz w:val="24"/>
          <w:szCs w:val="24"/>
          <w:lang w:val="en-US"/>
        </w:rPr>
        <w:t xml:space="preserve"> P, </w:t>
      </w:r>
      <w:proofErr w:type="spellStart"/>
      <w:r w:rsidRPr="0088746D">
        <w:rPr>
          <w:rFonts w:ascii="Calibri" w:hAnsi="Calibri" w:cs="Calibri"/>
          <w:sz w:val="24"/>
          <w:szCs w:val="24"/>
          <w:lang w:val="en-US"/>
        </w:rPr>
        <w:t>Karniadakis</w:t>
      </w:r>
      <w:proofErr w:type="spellEnd"/>
      <w:r w:rsidRPr="0088746D">
        <w:rPr>
          <w:rFonts w:ascii="Calibri" w:hAnsi="Calibri" w:cs="Calibri"/>
          <w:sz w:val="24"/>
          <w:szCs w:val="24"/>
          <w:lang w:val="en-US"/>
        </w:rPr>
        <w:t xml:space="preserve"> GE (2019) Physics-informed neural networks: A deep learning framework for solving forward and inverse problems involving nonlinear partial differential equations. Journal of Computational Physics 378:686–707. https://doi.org/10.1016/j.jcp.2018.10.045</w:t>
      </w:r>
    </w:p>
    <w:p w14:paraId="29821EEB" w14:textId="77777777" w:rsidR="004E0392" w:rsidRPr="0088746D" w:rsidRDefault="004E0392" w:rsidP="004E0392">
      <w:pPr>
        <w:pStyle w:val="Bibliographie2"/>
        <w:rPr>
          <w:rFonts w:ascii="Calibri" w:hAnsi="Calibri" w:cs="Calibri"/>
          <w:sz w:val="24"/>
          <w:szCs w:val="24"/>
        </w:rPr>
      </w:pPr>
      <w:r w:rsidRPr="0088746D">
        <w:rPr>
          <w:rFonts w:ascii="Calibri" w:hAnsi="Calibri" w:cs="Calibri"/>
          <w:sz w:val="24"/>
          <w:szCs w:val="24"/>
          <w:lang w:val="en-US"/>
        </w:rPr>
        <w:t xml:space="preserve">Santos JE, Yin Y, Jo H, et al (2021) Computationally Efficient Multiscale Neural Networks Applied to Fluid Flow in Complex 3D Porous Media. </w:t>
      </w:r>
      <w:proofErr w:type="spellStart"/>
      <w:r w:rsidRPr="0088746D">
        <w:rPr>
          <w:rFonts w:ascii="Calibri" w:hAnsi="Calibri" w:cs="Calibri"/>
          <w:sz w:val="24"/>
          <w:szCs w:val="24"/>
        </w:rPr>
        <w:t>Transp</w:t>
      </w:r>
      <w:proofErr w:type="spellEnd"/>
      <w:r w:rsidRPr="0088746D">
        <w:rPr>
          <w:rFonts w:ascii="Calibri" w:hAnsi="Calibri" w:cs="Calibri"/>
          <w:sz w:val="24"/>
          <w:szCs w:val="24"/>
        </w:rPr>
        <w:t xml:space="preserve"> </w:t>
      </w:r>
      <w:proofErr w:type="spellStart"/>
      <w:r w:rsidRPr="0088746D">
        <w:rPr>
          <w:rFonts w:ascii="Calibri" w:hAnsi="Calibri" w:cs="Calibri"/>
          <w:sz w:val="24"/>
          <w:szCs w:val="24"/>
        </w:rPr>
        <w:t>Porous</w:t>
      </w:r>
      <w:proofErr w:type="spellEnd"/>
      <w:r w:rsidRPr="0088746D">
        <w:rPr>
          <w:rFonts w:ascii="Calibri" w:hAnsi="Calibri" w:cs="Calibri"/>
          <w:sz w:val="24"/>
          <w:szCs w:val="24"/>
        </w:rPr>
        <w:t xml:space="preserve"> Med </w:t>
      </w:r>
      <w:proofErr w:type="gramStart"/>
      <w:r w:rsidRPr="0088746D">
        <w:rPr>
          <w:rFonts w:ascii="Calibri" w:hAnsi="Calibri" w:cs="Calibri"/>
          <w:sz w:val="24"/>
          <w:szCs w:val="24"/>
        </w:rPr>
        <w:t>140:</w:t>
      </w:r>
      <w:proofErr w:type="gramEnd"/>
      <w:r w:rsidRPr="0088746D">
        <w:rPr>
          <w:rFonts w:ascii="Calibri" w:hAnsi="Calibri" w:cs="Calibri"/>
          <w:sz w:val="24"/>
          <w:szCs w:val="24"/>
        </w:rPr>
        <w:t>241–272. https://doi.org/10.1007/s11242-021-01617-y</w:t>
      </w:r>
    </w:p>
    <w:p w14:paraId="7FE8DFF0" w14:textId="77777777" w:rsidR="004E0392" w:rsidRPr="0088746D" w:rsidRDefault="004E0392" w:rsidP="004E0392">
      <w:pPr>
        <w:pStyle w:val="Bibliographie2"/>
        <w:rPr>
          <w:rFonts w:ascii="Calibri" w:hAnsi="Calibri" w:cs="Calibri"/>
          <w:sz w:val="24"/>
          <w:szCs w:val="24"/>
        </w:rPr>
      </w:pPr>
      <w:proofErr w:type="spellStart"/>
      <w:r w:rsidRPr="0088746D">
        <w:rPr>
          <w:rFonts w:ascii="Calibri" w:hAnsi="Calibri" w:cs="Calibri"/>
          <w:sz w:val="24"/>
          <w:szCs w:val="24"/>
        </w:rPr>
        <w:t>Yunlu</w:t>
      </w:r>
      <w:proofErr w:type="spellEnd"/>
      <w:r w:rsidRPr="0088746D">
        <w:rPr>
          <w:rFonts w:ascii="Calibri" w:hAnsi="Calibri" w:cs="Calibri"/>
          <w:sz w:val="24"/>
          <w:szCs w:val="24"/>
        </w:rPr>
        <w:t xml:space="preserve"> Hou, Pierre-Yves Mahieux, Philippe </w:t>
      </w:r>
      <w:proofErr w:type="spellStart"/>
      <w:r w:rsidRPr="0088746D">
        <w:rPr>
          <w:rFonts w:ascii="Calibri" w:hAnsi="Calibri" w:cs="Calibri"/>
          <w:sz w:val="24"/>
          <w:szCs w:val="24"/>
        </w:rPr>
        <w:t>Turcry</w:t>
      </w:r>
      <w:proofErr w:type="spellEnd"/>
      <w:r w:rsidRPr="0088746D">
        <w:rPr>
          <w:rFonts w:ascii="Calibri" w:hAnsi="Calibri" w:cs="Calibri"/>
          <w:sz w:val="24"/>
          <w:szCs w:val="24"/>
        </w:rPr>
        <w:t xml:space="preserve">, et al (2022) Plateforme de recyclage de déchets inertes du BTP : un puits de carbone « gris » ? AJCE </w:t>
      </w:r>
      <w:proofErr w:type="gramStart"/>
      <w:r w:rsidRPr="0088746D">
        <w:rPr>
          <w:rFonts w:ascii="Calibri" w:hAnsi="Calibri" w:cs="Calibri"/>
          <w:sz w:val="24"/>
          <w:szCs w:val="24"/>
        </w:rPr>
        <w:t>40:.</w:t>
      </w:r>
      <w:proofErr w:type="gramEnd"/>
      <w:r w:rsidRPr="0088746D">
        <w:rPr>
          <w:rFonts w:ascii="Calibri" w:hAnsi="Calibri" w:cs="Calibri"/>
          <w:sz w:val="24"/>
          <w:szCs w:val="24"/>
        </w:rPr>
        <w:t xml:space="preserve"> https://doi.org/10.26168/ajce.40.1.24</w:t>
      </w:r>
    </w:p>
    <w:p w14:paraId="515A68AD" w14:textId="23E40572" w:rsidR="00F60C1B" w:rsidRPr="00E409DA" w:rsidRDefault="004E0392" w:rsidP="004E0392">
      <w:pPr>
        <w:spacing w:line="276" w:lineRule="auto"/>
        <w:ind w:left="142"/>
        <w:jc w:val="both"/>
        <w:rPr>
          <w:rFonts w:ascii="Calibri" w:hAnsi="Calibri" w:cs="Calibri"/>
        </w:rPr>
      </w:pPr>
      <w:r w:rsidRPr="0088746D">
        <w:rPr>
          <w:rFonts w:ascii="Calibri" w:hAnsi="Calibri" w:cs="Calibri"/>
        </w:rPr>
        <w:fldChar w:fldCharType="end"/>
      </w:r>
    </w:p>
    <w:sectPr w:rsidR="00F60C1B" w:rsidRPr="00E409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9DC14" w14:textId="77777777" w:rsidR="00B33347" w:rsidRDefault="00B33347" w:rsidP="002938C9">
      <w:r>
        <w:separator/>
      </w:r>
    </w:p>
  </w:endnote>
  <w:endnote w:type="continuationSeparator" w:id="0">
    <w:p w14:paraId="061C833C" w14:textId="77777777" w:rsidR="00B33347" w:rsidRDefault="00B33347" w:rsidP="0029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83B2" w14:textId="77777777" w:rsidR="00B33347" w:rsidRDefault="00B33347" w:rsidP="002938C9">
      <w:r>
        <w:separator/>
      </w:r>
    </w:p>
  </w:footnote>
  <w:footnote w:type="continuationSeparator" w:id="0">
    <w:p w14:paraId="528A1959" w14:textId="77777777" w:rsidR="00B33347" w:rsidRDefault="00B33347" w:rsidP="00293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0FB7"/>
    <w:multiLevelType w:val="hybridMultilevel"/>
    <w:tmpl w:val="CAE8C9A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5D1BC3"/>
    <w:multiLevelType w:val="hybridMultilevel"/>
    <w:tmpl w:val="F6246CB2"/>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AE4083"/>
    <w:multiLevelType w:val="hybridMultilevel"/>
    <w:tmpl w:val="58B224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DA1614A"/>
    <w:multiLevelType w:val="hybridMultilevel"/>
    <w:tmpl w:val="FFB458E6"/>
    <w:lvl w:ilvl="0" w:tplc="A08EE580">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D012D4"/>
    <w:multiLevelType w:val="hybridMultilevel"/>
    <w:tmpl w:val="13A29D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E9E2837"/>
    <w:multiLevelType w:val="hybridMultilevel"/>
    <w:tmpl w:val="F550B5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D64660"/>
    <w:multiLevelType w:val="hybridMultilevel"/>
    <w:tmpl w:val="4A8C3C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B7D663E"/>
    <w:multiLevelType w:val="hybridMultilevel"/>
    <w:tmpl w:val="58B224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6DB7585"/>
    <w:multiLevelType w:val="hybridMultilevel"/>
    <w:tmpl w:val="BF4C7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4F6C6F"/>
    <w:multiLevelType w:val="hybridMultilevel"/>
    <w:tmpl w:val="694612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6981169">
    <w:abstractNumId w:val="8"/>
  </w:num>
  <w:num w:numId="2" w16cid:durableId="1630479054">
    <w:abstractNumId w:val="7"/>
  </w:num>
  <w:num w:numId="3" w16cid:durableId="1624265806">
    <w:abstractNumId w:val="2"/>
  </w:num>
  <w:num w:numId="4" w16cid:durableId="374745116">
    <w:abstractNumId w:val="5"/>
  </w:num>
  <w:num w:numId="5" w16cid:durableId="825979727">
    <w:abstractNumId w:val="6"/>
  </w:num>
  <w:num w:numId="6" w16cid:durableId="383725382">
    <w:abstractNumId w:val="4"/>
  </w:num>
  <w:num w:numId="7" w16cid:durableId="1423263161">
    <w:abstractNumId w:val="3"/>
  </w:num>
  <w:num w:numId="8" w16cid:durableId="129564948">
    <w:abstractNumId w:val="9"/>
  </w:num>
  <w:num w:numId="9" w16cid:durableId="1239317888">
    <w:abstractNumId w:val="1"/>
  </w:num>
  <w:num w:numId="10" w16cid:durableId="525488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B2"/>
    <w:rsid w:val="000D70DB"/>
    <w:rsid w:val="00151BB7"/>
    <w:rsid w:val="00155657"/>
    <w:rsid w:val="001639F1"/>
    <w:rsid w:val="001D733B"/>
    <w:rsid w:val="002938C9"/>
    <w:rsid w:val="002C345E"/>
    <w:rsid w:val="003070F5"/>
    <w:rsid w:val="00333B30"/>
    <w:rsid w:val="0037076F"/>
    <w:rsid w:val="00405546"/>
    <w:rsid w:val="004C1FE9"/>
    <w:rsid w:val="004E0392"/>
    <w:rsid w:val="004F5FC6"/>
    <w:rsid w:val="00500B8F"/>
    <w:rsid w:val="00520B94"/>
    <w:rsid w:val="0055506A"/>
    <w:rsid w:val="00591F95"/>
    <w:rsid w:val="005E70E6"/>
    <w:rsid w:val="00624A9C"/>
    <w:rsid w:val="00643C2A"/>
    <w:rsid w:val="006643FB"/>
    <w:rsid w:val="00672EF1"/>
    <w:rsid w:val="006922EC"/>
    <w:rsid w:val="006E4C8C"/>
    <w:rsid w:val="007037A7"/>
    <w:rsid w:val="007414CD"/>
    <w:rsid w:val="007707AD"/>
    <w:rsid w:val="00794102"/>
    <w:rsid w:val="007959F3"/>
    <w:rsid w:val="007D518F"/>
    <w:rsid w:val="007E4823"/>
    <w:rsid w:val="008231CB"/>
    <w:rsid w:val="0084041E"/>
    <w:rsid w:val="0088746D"/>
    <w:rsid w:val="008B2E1A"/>
    <w:rsid w:val="008F2B46"/>
    <w:rsid w:val="00904542"/>
    <w:rsid w:val="0095172F"/>
    <w:rsid w:val="00967661"/>
    <w:rsid w:val="009D46AC"/>
    <w:rsid w:val="00A31496"/>
    <w:rsid w:val="00A77955"/>
    <w:rsid w:val="00AB0BED"/>
    <w:rsid w:val="00B106AF"/>
    <w:rsid w:val="00B14CD6"/>
    <w:rsid w:val="00B33347"/>
    <w:rsid w:val="00B373D0"/>
    <w:rsid w:val="00B63156"/>
    <w:rsid w:val="00C74E19"/>
    <w:rsid w:val="00CB7C7E"/>
    <w:rsid w:val="00CE546C"/>
    <w:rsid w:val="00CF22B2"/>
    <w:rsid w:val="00DB427B"/>
    <w:rsid w:val="00E032E4"/>
    <w:rsid w:val="00E253D1"/>
    <w:rsid w:val="00E409DA"/>
    <w:rsid w:val="00E90375"/>
    <w:rsid w:val="00E92323"/>
    <w:rsid w:val="00EA7CF1"/>
    <w:rsid w:val="00EB6996"/>
    <w:rsid w:val="00EC701A"/>
    <w:rsid w:val="00EF39D9"/>
    <w:rsid w:val="00F146FA"/>
    <w:rsid w:val="00F2585D"/>
    <w:rsid w:val="00F5745A"/>
    <w:rsid w:val="00F60C1B"/>
    <w:rsid w:val="00F9490A"/>
    <w:rsid w:val="00FD10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8631"/>
  <w15:docId w15:val="{6CD729D8-813F-004C-863E-637FB506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3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B63156"/>
    <w:pPr>
      <w:ind w:left="720"/>
      <w:contextualSpacing/>
    </w:pPr>
    <w:rPr>
      <w:rFonts w:ascii="Times New Roman" w:eastAsia="Times New Roman" w:hAnsi="Times New Roman" w:cs="Times New Roman"/>
      <w:lang w:eastAsia="fr-FR"/>
    </w:rPr>
  </w:style>
  <w:style w:type="character" w:styleId="Lienhypertexte">
    <w:name w:val="Hyperlink"/>
    <w:basedOn w:val="Policepardfaut"/>
    <w:uiPriority w:val="99"/>
    <w:unhideWhenUsed/>
    <w:rsid w:val="00B63156"/>
    <w:rPr>
      <w:color w:val="0000FF"/>
      <w:u w:val="single"/>
    </w:rPr>
  </w:style>
  <w:style w:type="paragraph" w:styleId="Notedebasdepage">
    <w:name w:val="footnote text"/>
    <w:basedOn w:val="Normal"/>
    <w:link w:val="NotedebasdepageCar"/>
    <w:uiPriority w:val="99"/>
    <w:semiHidden/>
    <w:unhideWhenUsed/>
    <w:rsid w:val="002938C9"/>
    <w:rPr>
      <w:sz w:val="20"/>
      <w:szCs w:val="20"/>
    </w:rPr>
  </w:style>
  <w:style w:type="character" w:customStyle="1" w:styleId="NotedebasdepageCar">
    <w:name w:val="Note de bas de page Car"/>
    <w:basedOn w:val="Policepardfaut"/>
    <w:link w:val="Notedebasdepage"/>
    <w:uiPriority w:val="99"/>
    <w:semiHidden/>
    <w:rsid w:val="002938C9"/>
    <w:rPr>
      <w:sz w:val="20"/>
      <w:szCs w:val="20"/>
    </w:rPr>
  </w:style>
  <w:style w:type="character" w:styleId="Appelnotedebasdep">
    <w:name w:val="footnote reference"/>
    <w:basedOn w:val="Policepardfaut"/>
    <w:uiPriority w:val="99"/>
    <w:semiHidden/>
    <w:unhideWhenUsed/>
    <w:rsid w:val="002938C9"/>
    <w:rPr>
      <w:vertAlign w:val="superscript"/>
    </w:rPr>
  </w:style>
  <w:style w:type="paragraph" w:styleId="Corpsdetexte">
    <w:name w:val="Body Text"/>
    <w:basedOn w:val="Normal"/>
    <w:link w:val="CorpsdetexteCar"/>
    <w:rsid w:val="004E0392"/>
    <w:pPr>
      <w:tabs>
        <w:tab w:val="left" w:pos="3345"/>
      </w:tabs>
      <w:spacing w:before="120" w:after="120"/>
      <w:jc w:val="both"/>
    </w:pPr>
    <w:rPr>
      <w:rFonts w:eastAsia="Times New Roman" w:cstheme="majorHAnsi"/>
      <w:iCs/>
      <w:szCs w:val="20"/>
      <w:lang w:eastAsia="fr-FR"/>
    </w:rPr>
  </w:style>
  <w:style w:type="character" w:customStyle="1" w:styleId="CorpsdetexteCar">
    <w:name w:val="Corps de texte Car"/>
    <w:basedOn w:val="Policepardfaut"/>
    <w:link w:val="Corpsdetexte"/>
    <w:rsid w:val="004E0392"/>
    <w:rPr>
      <w:rFonts w:eastAsia="Times New Roman" w:cstheme="majorHAnsi"/>
      <w:iCs/>
      <w:szCs w:val="20"/>
      <w:lang w:eastAsia="fr-FR"/>
    </w:rPr>
  </w:style>
  <w:style w:type="character" w:customStyle="1" w:styleId="ParagraphedelisteCar">
    <w:name w:val="Paragraphe de liste Car"/>
    <w:basedOn w:val="Policepardfaut"/>
    <w:link w:val="Paragraphedeliste"/>
    <w:uiPriority w:val="34"/>
    <w:rsid w:val="00672EF1"/>
    <w:rPr>
      <w:rFonts w:ascii="Times New Roman" w:eastAsia="Times New Roman" w:hAnsi="Times New Roman" w:cs="Times New Roman"/>
      <w:lang w:eastAsia="fr-FR"/>
    </w:rPr>
  </w:style>
  <w:style w:type="paragraph" w:customStyle="1" w:styleId="Bibliographie2">
    <w:name w:val="Bibliographie2"/>
    <w:basedOn w:val="Normal"/>
    <w:link w:val="BibliographyCar1"/>
    <w:rsid w:val="004E0392"/>
    <w:pPr>
      <w:spacing w:after="240"/>
      <w:ind w:left="720" w:hanging="720"/>
      <w:jc w:val="both"/>
    </w:pPr>
    <w:rPr>
      <w:rFonts w:asciiTheme="majorHAnsi" w:eastAsia="Times New Roman" w:hAnsiTheme="majorHAnsi" w:cstheme="majorHAnsi"/>
      <w:sz w:val="20"/>
      <w:szCs w:val="20"/>
      <w:lang w:eastAsia="fr-FR"/>
    </w:rPr>
  </w:style>
  <w:style w:type="character" w:customStyle="1" w:styleId="BibliographyCar1">
    <w:name w:val="Bibliography Car1"/>
    <w:basedOn w:val="Policepardfaut"/>
    <w:link w:val="Bibliographie2"/>
    <w:rsid w:val="004E0392"/>
    <w:rPr>
      <w:rFonts w:asciiTheme="majorHAnsi" w:eastAsia="Times New Roman" w:hAnsiTheme="majorHAnsi" w:cstheme="majorHAnsi"/>
      <w:sz w:val="20"/>
      <w:szCs w:val="20"/>
      <w:lang w:eastAsia="fr-FR"/>
    </w:rPr>
  </w:style>
  <w:style w:type="character" w:styleId="Mentionnonrsolue">
    <w:name w:val="Unresolved Mention"/>
    <w:basedOn w:val="Policepardfaut"/>
    <w:uiPriority w:val="99"/>
    <w:semiHidden/>
    <w:unhideWhenUsed/>
    <w:rsid w:val="00E03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5315">
      <w:bodyDiv w:val="1"/>
      <w:marLeft w:val="0"/>
      <w:marRight w:val="0"/>
      <w:marTop w:val="0"/>
      <w:marBottom w:val="0"/>
      <w:divBdr>
        <w:top w:val="none" w:sz="0" w:space="0" w:color="auto"/>
        <w:left w:val="none" w:sz="0" w:space="0" w:color="auto"/>
        <w:bottom w:val="none" w:sz="0" w:space="0" w:color="auto"/>
        <w:right w:val="none" w:sz="0" w:space="0" w:color="auto"/>
      </w:divBdr>
      <w:divsChild>
        <w:div w:id="1983651844">
          <w:marLeft w:val="0"/>
          <w:marRight w:val="0"/>
          <w:marTop w:val="0"/>
          <w:marBottom w:val="0"/>
          <w:divBdr>
            <w:top w:val="none" w:sz="0" w:space="0" w:color="auto"/>
            <w:left w:val="none" w:sz="0" w:space="0" w:color="auto"/>
            <w:bottom w:val="none" w:sz="0" w:space="0" w:color="auto"/>
            <w:right w:val="none" w:sz="0" w:space="0" w:color="auto"/>
          </w:divBdr>
        </w:div>
        <w:div w:id="1410619285">
          <w:marLeft w:val="0"/>
          <w:marRight w:val="0"/>
          <w:marTop w:val="0"/>
          <w:marBottom w:val="0"/>
          <w:divBdr>
            <w:top w:val="none" w:sz="0" w:space="0" w:color="auto"/>
            <w:left w:val="none" w:sz="0" w:space="0" w:color="auto"/>
            <w:bottom w:val="none" w:sz="0" w:space="0" w:color="auto"/>
            <w:right w:val="none" w:sz="0" w:space="0" w:color="auto"/>
          </w:divBdr>
        </w:div>
      </w:divsChild>
    </w:div>
    <w:div w:id="1094596579">
      <w:bodyDiv w:val="1"/>
      <w:marLeft w:val="0"/>
      <w:marRight w:val="0"/>
      <w:marTop w:val="0"/>
      <w:marBottom w:val="0"/>
      <w:divBdr>
        <w:top w:val="none" w:sz="0" w:space="0" w:color="auto"/>
        <w:left w:val="none" w:sz="0" w:space="0" w:color="auto"/>
        <w:bottom w:val="none" w:sz="0" w:space="0" w:color="auto"/>
        <w:right w:val="none" w:sz="0" w:space="0" w:color="auto"/>
      </w:divBdr>
      <w:divsChild>
        <w:div w:id="1310553720">
          <w:marLeft w:val="0"/>
          <w:marRight w:val="0"/>
          <w:marTop w:val="0"/>
          <w:marBottom w:val="0"/>
          <w:divBdr>
            <w:top w:val="none" w:sz="0" w:space="0" w:color="auto"/>
            <w:left w:val="none" w:sz="0" w:space="0" w:color="auto"/>
            <w:bottom w:val="none" w:sz="0" w:space="0" w:color="auto"/>
            <w:right w:val="none" w:sz="0" w:space="0" w:color="auto"/>
          </w:divBdr>
        </w:div>
        <w:div w:id="21012955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ut-larochelle.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erome.lux@univ-lr.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lasie.univ-larochel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2636</Words>
  <Characters>14498</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Mahieux</dc:creator>
  <cp:keywords/>
  <dc:description/>
  <cp:lastModifiedBy>Jerome Lux</cp:lastModifiedBy>
  <cp:revision>3</cp:revision>
  <cp:lastPrinted>2023-04-26T15:08:00Z</cp:lastPrinted>
  <dcterms:created xsi:type="dcterms:W3CDTF">2023-04-26T15:08:00Z</dcterms:created>
  <dcterms:modified xsi:type="dcterms:W3CDTF">2023-04-26T15:19:00Z</dcterms:modified>
</cp:coreProperties>
</file>